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6C87C" w14:textId="77777777" w:rsidR="005F3F86" w:rsidRDefault="00071BD2">
      <w:pPr>
        <w:widowControl/>
        <w:snapToGrid w:val="0"/>
        <w:spacing w:line="240" w:lineRule="atLeast"/>
        <w:jc w:val="center"/>
        <w:outlineLvl w:val="0"/>
        <w:rPr>
          <w:rFonts w:ascii="Times New Roman" w:eastAsia="黑体" w:hAnsi="Times New Roman"/>
          <w:kern w:val="0"/>
          <w:sz w:val="40"/>
          <w:szCs w:val="44"/>
          <w:vertAlign w:val="baseline"/>
        </w:rPr>
      </w:pPr>
      <w:r>
        <w:rPr>
          <w:rFonts w:ascii="Times New Roman" w:eastAsia="黑体" w:hAnsi="Times New Roman"/>
          <w:kern w:val="0"/>
          <w:sz w:val="40"/>
          <w:szCs w:val="44"/>
          <w:vertAlign w:val="baseline"/>
        </w:rPr>
        <w:t>SBS/HIPS</w:t>
      </w:r>
      <w:r>
        <w:rPr>
          <w:rFonts w:ascii="Times New Roman" w:eastAsia="黑体" w:hAnsi="Times New Roman"/>
          <w:kern w:val="0"/>
          <w:sz w:val="40"/>
          <w:szCs w:val="44"/>
          <w:vertAlign w:val="baseline"/>
        </w:rPr>
        <w:t>复合改性沥青抗老化性能研究</w:t>
      </w:r>
    </w:p>
    <w:p w14:paraId="22961384" w14:textId="73D0A9C9" w:rsidR="005F3F86" w:rsidRDefault="00071BD2">
      <w:pPr>
        <w:spacing w:before="360" w:line="400" w:lineRule="exact"/>
        <w:ind w:left="403" w:right="403"/>
        <w:jc w:val="center"/>
        <w:rPr>
          <w:rFonts w:ascii="Times New Roman" w:eastAsia="仿宋_GB2312" w:hAnsi="Times New Roman"/>
          <w:kern w:val="0"/>
          <w:sz w:val="28"/>
          <w:vertAlign w:val="baseline"/>
        </w:rPr>
      </w:pPr>
      <w:r>
        <w:rPr>
          <w:rFonts w:ascii="Times New Roman" w:eastAsia="仿宋_GB2312" w:hAnsi="Times New Roman"/>
          <w:kern w:val="0"/>
          <w:sz w:val="28"/>
          <w:vertAlign w:val="baseline"/>
        </w:rPr>
        <w:t>张</w:t>
      </w:r>
      <w:r w:rsidR="00AD15A8">
        <w:rPr>
          <w:rFonts w:ascii="Times New Roman" w:eastAsia="仿宋_GB2312" w:hAnsi="Times New Roman" w:hint="eastAsia"/>
          <w:kern w:val="0"/>
          <w:sz w:val="28"/>
          <w:vertAlign w:val="baseline"/>
        </w:rPr>
        <w:t>某某</w:t>
      </w:r>
    </w:p>
    <w:p w14:paraId="03398756" w14:textId="324ED8AD" w:rsidR="00C725A5" w:rsidRPr="002074BE" w:rsidRDefault="00071BD2" w:rsidP="002074BE">
      <w:pPr>
        <w:ind w:left="403" w:right="403"/>
        <w:jc w:val="center"/>
        <w:rPr>
          <w:rFonts w:ascii="Times New Roman" w:hAnsi="Times New Roman"/>
          <w:kern w:val="0"/>
          <w:sz w:val="15"/>
          <w:szCs w:val="15"/>
          <w:vertAlign w:val="baseline"/>
        </w:rPr>
      </w:pPr>
      <w:r>
        <w:rPr>
          <w:rFonts w:ascii="Times New Roman" w:hAnsi="Times New Roman"/>
          <w:kern w:val="0"/>
          <w:sz w:val="15"/>
          <w:szCs w:val="15"/>
          <w:vertAlign w:val="baseline"/>
        </w:rPr>
        <w:t>(</w:t>
      </w:r>
      <w:r>
        <w:rPr>
          <w:rFonts w:ascii="Times New Roman" w:hAnsi="Times New Roman"/>
          <w:kern w:val="0"/>
          <w:sz w:val="15"/>
          <w:szCs w:val="15"/>
          <w:vertAlign w:val="baseline"/>
        </w:rPr>
        <w:t>山东高速工程咨询集团有限公司，济南</w:t>
      </w:r>
      <w:r>
        <w:rPr>
          <w:rFonts w:ascii="Times New Roman" w:hAnsi="Times New Roman"/>
          <w:kern w:val="0"/>
          <w:sz w:val="15"/>
          <w:szCs w:val="15"/>
          <w:vertAlign w:val="baseline"/>
        </w:rPr>
        <w:t>250014)</w:t>
      </w:r>
    </w:p>
    <w:p w14:paraId="31ABECE9" w14:textId="77777777" w:rsidR="005F3F86" w:rsidRDefault="00071BD2">
      <w:pPr>
        <w:ind w:left="403" w:right="403" w:firstLineChars="200" w:firstLine="360"/>
        <w:rPr>
          <w:rFonts w:ascii="Times New Roman" w:hAnsi="Times New Roman"/>
          <w:sz w:val="18"/>
          <w:szCs w:val="18"/>
          <w:vertAlign w:val="baseline"/>
        </w:rPr>
      </w:pPr>
      <w:r>
        <w:rPr>
          <w:rFonts w:ascii="Times New Roman" w:eastAsia="黑体" w:hAnsi="Times New Roman"/>
          <w:sz w:val="18"/>
          <w:szCs w:val="18"/>
          <w:vertAlign w:val="baseline"/>
        </w:rPr>
        <w:t>摘要</w:t>
      </w:r>
      <w:r>
        <w:rPr>
          <w:rFonts w:ascii="Times New Roman" w:hAnsi="Times New Roman"/>
          <w:sz w:val="18"/>
          <w:szCs w:val="18"/>
          <w:vertAlign w:val="baseline"/>
        </w:rPr>
        <w:t>：为考察</w:t>
      </w:r>
      <w:r>
        <w:rPr>
          <w:rFonts w:ascii="Times New Roman" w:hAnsi="Times New Roman" w:hint="eastAsia"/>
          <w:sz w:val="18"/>
          <w:szCs w:val="18"/>
          <w:vertAlign w:val="baseline"/>
        </w:rPr>
        <w:t>苯乙烯</w:t>
      </w:r>
      <w:r>
        <w:rPr>
          <w:rFonts w:ascii="Times New Roman" w:hAnsi="Times New Roman" w:hint="eastAsia"/>
          <w:sz w:val="18"/>
          <w:szCs w:val="18"/>
          <w:vertAlign w:val="baseline"/>
        </w:rPr>
        <w:t>-</w:t>
      </w:r>
      <w:r>
        <w:rPr>
          <w:rFonts w:ascii="Times New Roman" w:hAnsi="Times New Roman" w:hint="eastAsia"/>
          <w:sz w:val="18"/>
          <w:szCs w:val="18"/>
          <w:vertAlign w:val="baseline"/>
        </w:rPr>
        <w:t>丁二烯</w:t>
      </w:r>
      <w:r>
        <w:rPr>
          <w:rFonts w:ascii="Times New Roman" w:hAnsi="Times New Roman" w:hint="eastAsia"/>
          <w:sz w:val="18"/>
          <w:szCs w:val="18"/>
          <w:vertAlign w:val="baseline"/>
        </w:rPr>
        <w:t>-</w:t>
      </w:r>
      <w:r>
        <w:rPr>
          <w:rFonts w:ascii="Times New Roman" w:hAnsi="Times New Roman" w:hint="eastAsia"/>
          <w:sz w:val="18"/>
          <w:szCs w:val="18"/>
          <w:vertAlign w:val="baseline"/>
        </w:rPr>
        <w:t>苯乙烯嵌段共聚物</w:t>
      </w:r>
      <w:r>
        <w:rPr>
          <w:rFonts w:ascii="Times New Roman" w:hAnsi="Times New Roman" w:hint="eastAsia"/>
          <w:sz w:val="18"/>
          <w:szCs w:val="18"/>
          <w:vertAlign w:val="baseline"/>
        </w:rPr>
        <w:t>(</w:t>
      </w:r>
      <w:commentRangeStart w:id="0"/>
      <w:r>
        <w:rPr>
          <w:rFonts w:ascii="Times New Roman" w:hAnsi="Times New Roman"/>
          <w:sz w:val="18"/>
          <w:szCs w:val="18"/>
          <w:vertAlign w:val="baseline"/>
        </w:rPr>
        <w:t>SBS</w:t>
      </w:r>
      <w:commentRangeEnd w:id="0"/>
      <w:r>
        <w:rPr>
          <w:rStyle w:val="af1"/>
          <w:rFonts w:ascii="Times New Roman" w:hAnsi="Times New Roman" w:hint="eastAsia"/>
          <w:sz w:val="18"/>
          <w:szCs w:val="18"/>
          <w:vertAlign w:val="baseline"/>
        </w:rPr>
        <w:commentReference w:id="0"/>
      </w:r>
      <w:r>
        <w:rPr>
          <w:rFonts w:ascii="Times New Roman" w:hAnsi="Times New Roman" w:hint="eastAsia"/>
          <w:sz w:val="18"/>
          <w:szCs w:val="18"/>
          <w:vertAlign w:val="baseline"/>
        </w:rPr>
        <w:t>)</w:t>
      </w:r>
      <w:r>
        <w:rPr>
          <w:rFonts w:ascii="Times New Roman" w:hAnsi="Times New Roman"/>
          <w:sz w:val="18"/>
          <w:szCs w:val="18"/>
          <w:vertAlign w:val="baseline"/>
        </w:rPr>
        <w:t>/</w:t>
      </w:r>
      <w:r>
        <w:rPr>
          <w:rFonts w:ascii="Times New Roman" w:hAnsi="Times New Roman"/>
          <w:sz w:val="18"/>
          <w:szCs w:val="18"/>
          <w:vertAlign w:val="baseline"/>
        </w:rPr>
        <w:t>聚苯乙烯</w:t>
      </w:r>
      <w:r>
        <w:rPr>
          <w:rFonts w:ascii="Times New Roman" w:hAnsi="Times New Roman"/>
          <w:sz w:val="18"/>
          <w:szCs w:val="18"/>
          <w:vertAlign w:val="baseline"/>
        </w:rPr>
        <w:t>(HIPS)</w:t>
      </w:r>
      <w:r>
        <w:rPr>
          <w:rFonts w:ascii="Times New Roman" w:hAnsi="Times New Roman"/>
          <w:sz w:val="18"/>
          <w:szCs w:val="18"/>
          <w:vertAlign w:val="baseline"/>
        </w:rPr>
        <w:t>复合改性沥青的抗老化性能，以高速剪切法为制备工艺，用高抗冲击</w:t>
      </w:r>
      <w:r>
        <w:rPr>
          <w:rFonts w:ascii="Times New Roman" w:hAnsi="Times New Roman"/>
          <w:sz w:val="18"/>
          <w:szCs w:val="18"/>
          <w:vertAlign w:val="baseline"/>
        </w:rPr>
        <w:t>HIPS</w:t>
      </w:r>
      <w:r>
        <w:rPr>
          <w:rFonts w:ascii="Times New Roman" w:hAnsi="Times New Roman"/>
          <w:sz w:val="18"/>
          <w:szCs w:val="18"/>
          <w:vertAlign w:val="baseline"/>
        </w:rPr>
        <w:t>替代部分</w:t>
      </w:r>
      <w:r>
        <w:rPr>
          <w:rFonts w:ascii="Times New Roman" w:hAnsi="Times New Roman"/>
          <w:sz w:val="18"/>
          <w:szCs w:val="18"/>
          <w:vertAlign w:val="baseline"/>
        </w:rPr>
        <w:t>SBS</w:t>
      </w:r>
      <w:r>
        <w:rPr>
          <w:rFonts w:ascii="Times New Roman" w:hAnsi="Times New Roman"/>
          <w:sz w:val="18"/>
          <w:szCs w:val="18"/>
          <w:vertAlign w:val="baseline"/>
        </w:rPr>
        <w:t>制备了一系列软化点指标相仿的复合改性沥青，考察了</w:t>
      </w:r>
      <w:r>
        <w:rPr>
          <w:rFonts w:ascii="Times New Roman" w:hAnsi="Times New Roman"/>
          <w:sz w:val="18"/>
          <w:szCs w:val="18"/>
          <w:vertAlign w:val="baseline"/>
        </w:rPr>
        <w:t>SBS</w:t>
      </w:r>
      <w:r>
        <w:rPr>
          <w:rFonts w:ascii="Times New Roman" w:hAnsi="Times New Roman"/>
          <w:sz w:val="18"/>
          <w:szCs w:val="18"/>
          <w:vertAlign w:val="baseline"/>
        </w:rPr>
        <w:t>改性剂添加量与</w:t>
      </w:r>
      <w:r>
        <w:rPr>
          <w:rFonts w:ascii="Times New Roman" w:hAnsi="Times New Roman"/>
          <w:sz w:val="18"/>
          <w:szCs w:val="18"/>
          <w:vertAlign w:val="baseline"/>
        </w:rPr>
        <w:t>HIPS</w:t>
      </w:r>
      <w:r>
        <w:rPr>
          <w:rFonts w:ascii="Times New Roman" w:hAnsi="Times New Roman"/>
          <w:sz w:val="18"/>
          <w:szCs w:val="18"/>
          <w:vertAlign w:val="baseline"/>
        </w:rPr>
        <w:t>替代比的关系，探索了复合比对复合改性沥青其他方面性能的影响规律，并通过</w:t>
      </w:r>
      <w:r>
        <w:rPr>
          <w:rFonts w:ascii="Times New Roman" w:hAnsi="Times New Roman" w:hint="eastAsia"/>
          <w:sz w:val="18"/>
          <w:szCs w:val="18"/>
          <w:vertAlign w:val="baseline"/>
        </w:rPr>
        <w:t>薄膜加热试验</w:t>
      </w:r>
      <w:r>
        <w:rPr>
          <w:rFonts w:ascii="Times New Roman" w:hAnsi="Times New Roman" w:hint="eastAsia"/>
          <w:sz w:val="18"/>
          <w:szCs w:val="18"/>
          <w:vertAlign w:val="baseline"/>
        </w:rPr>
        <w:t>(</w:t>
      </w:r>
      <w:commentRangeStart w:id="1"/>
      <w:r>
        <w:rPr>
          <w:rFonts w:ascii="Times New Roman" w:hAnsi="Times New Roman"/>
          <w:sz w:val="18"/>
          <w:szCs w:val="18"/>
          <w:vertAlign w:val="baseline"/>
        </w:rPr>
        <w:t>TFOT</w:t>
      </w:r>
      <w:r>
        <w:rPr>
          <w:rFonts w:ascii="Times New Roman" w:hAnsi="Times New Roman" w:hint="eastAsia"/>
          <w:sz w:val="18"/>
          <w:szCs w:val="18"/>
          <w:vertAlign w:val="baseline"/>
        </w:rPr>
        <w:t>)</w:t>
      </w:r>
      <w:r>
        <w:rPr>
          <w:rFonts w:ascii="Times New Roman" w:hAnsi="Times New Roman"/>
          <w:sz w:val="18"/>
          <w:szCs w:val="18"/>
          <w:vertAlign w:val="baseline"/>
        </w:rPr>
        <w:t>和</w:t>
      </w:r>
      <w:r>
        <w:rPr>
          <w:rFonts w:ascii="Times New Roman" w:hAnsi="Times New Roman" w:hint="eastAsia"/>
          <w:sz w:val="18"/>
          <w:szCs w:val="18"/>
          <w:vertAlign w:val="baseline"/>
        </w:rPr>
        <w:t>旋转薄膜加热试验</w:t>
      </w:r>
      <w:r>
        <w:rPr>
          <w:rFonts w:ascii="Times New Roman" w:hAnsi="Times New Roman" w:hint="eastAsia"/>
          <w:sz w:val="18"/>
          <w:szCs w:val="18"/>
          <w:vertAlign w:val="baseline"/>
        </w:rPr>
        <w:t>(</w:t>
      </w:r>
      <w:r>
        <w:rPr>
          <w:rFonts w:ascii="Times New Roman" w:hAnsi="Times New Roman"/>
          <w:sz w:val="18"/>
          <w:szCs w:val="18"/>
          <w:vertAlign w:val="baseline"/>
        </w:rPr>
        <w:t>RTFOT</w:t>
      </w:r>
      <w:commentRangeEnd w:id="1"/>
      <w:r>
        <w:rPr>
          <w:rStyle w:val="af1"/>
          <w:rFonts w:ascii="Times New Roman" w:hAnsi="Times New Roman" w:hint="eastAsia"/>
          <w:sz w:val="18"/>
          <w:szCs w:val="18"/>
          <w:vertAlign w:val="baseline"/>
        </w:rPr>
        <w:commentReference w:id="1"/>
      </w:r>
      <w:r>
        <w:rPr>
          <w:rFonts w:ascii="Times New Roman" w:hAnsi="Times New Roman" w:hint="eastAsia"/>
          <w:sz w:val="18"/>
          <w:szCs w:val="18"/>
          <w:vertAlign w:val="baseline"/>
        </w:rPr>
        <w:t>)</w:t>
      </w:r>
      <w:r>
        <w:rPr>
          <w:rFonts w:ascii="Times New Roman" w:hAnsi="Times New Roman"/>
          <w:sz w:val="18"/>
          <w:szCs w:val="18"/>
          <w:vertAlign w:val="baseline"/>
        </w:rPr>
        <w:t>老化试验分析残留物的针入度比、软化点、延度和黏度比的变化趋势，从而评价其抗老化性能。结果表明，</w:t>
      </w:r>
      <w:r>
        <w:rPr>
          <w:rFonts w:ascii="Times New Roman" w:hAnsi="Times New Roman"/>
          <w:sz w:val="18"/>
          <w:szCs w:val="18"/>
          <w:vertAlign w:val="baseline"/>
        </w:rPr>
        <w:t>HIPS</w:t>
      </w:r>
      <w:r>
        <w:rPr>
          <w:rFonts w:ascii="Times New Roman" w:hAnsi="Times New Roman"/>
          <w:sz w:val="18"/>
          <w:szCs w:val="18"/>
          <w:vertAlign w:val="baseline"/>
        </w:rPr>
        <w:t>的替代比与</w:t>
      </w:r>
      <w:r>
        <w:rPr>
          <w:rFonts w:ascii="Times New Roman" w:hAnsi="Times New Roman"/>
          <w:sz w:val="18"/>
          <w:szCs w:val="18"/>
          <w:vertAlign w:val="baseline"/>
        </w:rPr>
        <w:t>SBS</w:t>
      </w:r>
      <w:r>
        <w:rPr>
          <w:rFonts w:ascii="Times New Roman" w:hAnsi="Times New Roman"/>
          <w:sz w:val="18"/>
          <w:szCs w:val="18"/>
          <w:vertAlign w:val="baseline"/>
        </w:rPr>
        <w:t>的添加量有直接关系，当</w:t>
      </w:r>
      <w:r>
        <w:rPr>
          <w:rFonts w:ascii="Times New Roman" w:hAnsi="Times New Roman"/>
          <w:sz w:val="18"/>
          <w:szCs w:val="18"/>
          <w:vertAlign w:val="baseline"/>
        </w:rPr>
        <w:t>SBS</w:t>
      </w:r>
      <w:r>
        <w:rPr>
          <w:rFonts w:ascii="Times New Roman" w:hAnsi="Times New Roman"/>
          <w:sz w:val="18"/>
          <w:szCs w:val="18"/>
          <w:vertAlign w:val="baseline"/>
        </w:rPr>
        <w:t>添加量处于下降的初期阶段时，</w:t>
      </w:r>
      <w:r>
        <w:rPr>
          <w:rFonts w:ascii="Times New Roman" w:hAnsi="Times New Roman"/>
          <w:sz w:val="18"/>
          <w:szCs w:val="18"/>
          <w:vertAlign w:val="baseline"/>
        </w:rPr>
        <w:t>HIPS</w:t>
      </w:r>
      <w:r>
        <w:rPr>
          <w:rFonts w:ascii="Times New Roman" w:hAnsi="Times New Roman"/>
          <w:sz w:val="18"/>
          <w:szCs w:val="18"/>
          <w:vertAlign w:val="baseline"/>
        </w:rPr>
        <w:t>替代比呈现较为平缓的趋势；当</w:t>
      </w:r>
      <w:r>
        <w:rPr>
          <w:rFonts w:ascii="Times New Roman" w:hAnsi="Times New Roman"/>
          <w:sz w:val="18"/>
          <w:szCs w:val="18"/>
          <w:vertAlign w:val="baseline"/>
        </w:rPr>
        <w:t>SBS</w:t>
      </w:r>
      <w:r>
        <w:rPr>
          <w:rFonts w:ascii="Times New Roman" w:hAnsi="Times New Roman"/>
          <w:sz w:val="18"/>
          <w:szCs w:val="18"/>
          <w:vertAlign w:val="baseline"/>
        </w:rPr>
        <w:t>添加量继续下降时，</w:t>
      </w:r>
      <w:r>
        <w:rPr>
          <w:rFonts w:ascii="Times New Roman" w:hAnsi="Times New Roman"/>
          <w:sz w:val="18"/>
          <w:szCs w:val="18"/>
          <w:vertAlign w:val="baseline"/>
        </w:rPr>
        <w:t>HIPS</w:t>
      </w:r>
      <w:r>
        <w:rPr>
          <w:rFonts w:ascii="Times New Roman" w:hAnsi="Times New Roman"/>
          <w:sz w:val="18"/>
          <w:szCs w:val="18"/>
          <w:vertAlign w:val="baseline"/>
        </w:rPr>
        <w:t>替代比迅速增至最大；当</w:t>
      </w:r>
      <w:r>
        <w:rPr>
          <w:rFonts w:ascii="Times New Roman" w:hAnsi="Times New Roman"/>
          <w:sz w:val="18"/>
          <w:szCs w:val="18"/>
          <w:vertAlign w:val="baseline"/>
        </w:rPr>
        <w:t>SBS</w:t>
      </w:r>
      <w:r>
        <w:rPr>
          <w:rFonts w:ascii="Times New Roman" w:hAnsi="Times New Roman"/>
          <w:sz w:val="18"/>
          <w:szCs w:val="18"/>
          <w:vertAlign w:val="baseline"/>
        </w:rPr>
        <w:t>添加量降至</w:t>
      </w:r>
      <w:r>
        <w:rPr>
          <w:rFonts w:ascii="Times New Roman" w:hAnsi="Times New Roman"/>
          <w:sz w:val="18"/>
          <w:szCs w:val="18"/>
          <w:vertAlign w:val="baseline"/>
        </w:rPr>
        <w:t>0</w:t>
      </w:r>
      <w:r>
        <w:rPr>
          <w:rFonts w:ascii="Times New Roman" w:hAnsi="Times New Roman"/>
          <w:sz w:val="18"/>
          <w:szCs w:val="18"/>
          <w:vertAlign w:val="baseline"/>
        </w:rPr>
        <w:t>，</w:t>
      </w:r>
      <w:r>
        <w:rPr>
          <w:rFonts w:ascii="Times New Roman" w:hAnsi="Times New Roman"/>
          <w:sz w:val="18"/>
          <w:szCs w:val="18"/>
          <w:vertAlign w:val="baseline"/>
        </w:rPr>
        <w:t>HIPS</w:t>
      </w:r>
      <w:r>
        <w:rPr>
          <w:rFonts w:ascii="Times New Roman" w:hAnsi="Times New Roman"/>
          <w:sz w:val="18"/>
          <w:szCs w:val="18"/>
          <w:vertAlign w:val="baseline"/>
        </w:rPr>
        <w:t>替代比迅速下降并趋于平衡，这说明</w:t>
      </w:r>
      <w:r>
        <w:rPr>
          <w:rFonts w:ascii="Times New Roman" w:hAnsi="Times New Roman"/>
          <w:sz w:val="18"/>
          <w:szCs w:val="18"/>
          <w:vertAlign w:val="baseline"/>
        </w:rPr>
        <w:t>SBS</w:t>
      </w:r>
      <w:r>
        <w:rPr>
          <w:rFonts w:ascii="Times New Roman" w:hAnsi="Times New Roman"/>
          <w:sz w:val="18"/>
          <w:szCs w:val="18"/>
          <w:vertAlign w:val="baseline"/>
        </w:rPr>
        <w:t>和</w:t>
      </w:r>
      <w:r>
        <w:rPr>
          <w:rFonts w:ascii="Times New Roman" w:hAnsi="Times New Roman"/>
          <w:sz w:val="18"/>
          <w:szCs w:val="18"/>
          <w:vertAlign w:val="baseline"/>
        </w:rPr>
        <w:t>HIPS</w:t>
      </w:r>
      <w:r>
        <w:rPr>
          <w:rFonts w:ascii="Times New Roman" w:hAnsi="Times New Roman"/>
          <w:sz w:val="18"/>
          <w:szCs w:val="18"/>
          <w:vertAlign w:val="baseline"/>
        </w:rPr>
        <w:t>各存在一个临界浓度，添加量高于临界浓度后，才能起到良好的改性效果；同时，随着</w:t>
      </w:r>
      <w:r>
        <w:rPr>
          <w:rFonts w:ascii="Times New Roman" w:hAnsi="Times New Roman"/>
          <w:sz w:val="18"/>
          <w:szCs w:val="18"/>
          <w:vertAlign w:val="baseline"/>
        </w:rPr>
        <w:t>SBS/HIPS</w:t>
      </w:r>
      <w:r>
        <w:rPr>
          <w:rFonts w:ascii="Times New Roman" w:hAnsi="Times New Roman"/>
          <w:sz w:val="18"/>
          <w:szCs w:val="18"/>
          <w:vertAlign w:val="baseline"/>
        </w:rPr>
        <w:t>复合比的增加，复合改性沥青的抗老化性能得到改善，但沥青的低温性能以及流动性受到影响；</w:t>
      </w:r>
      <w:r>
        <w:rPr>
          <w:rFonts w:ascii="Times New Roman" w:hAnsi="Times New Roman"/>
          <w:sz w:val="18"/>
          <w:szCs w:val="18"/>
          <w:vertAlign w:val="baseline"/>
        </w:rPr>
        <w:t>SBS/HIPS</w:t>
      </w:r>
      <w:r>
        <w:rPr>
          <w:rFonts w:ascii="Times New Roman" w:hAnsi="Times New Roman"/>
          <w:sz w:val="18"/>
          <w:szCs w:val="18"/>
          <w:vertAlign w:val="baseline"/>
        </w:rPr>
        <w:t>复合比越小，沥青的高温、低温性能以及流动性能较好，但是抗老化性能下降，且经济性不佳。为了使复合改性沥青具有较好的路用性能和抗老化性能的同时，又有良好的经济性，</w:t>
      </w:r>
      <w:r>
        <w:rPr>
          <w:rFonts w:ascii="Times New Roman" w:hAnsi="Times New Roman"/>
          <w:sz w:val="18"/>
          <w:szCs w:val="18"/>
          <w:vertAlign w:val="baseline"/>
        </w:rPr>
        <w:t>SBS/HIPS</w:t>
      </w:r>
      <w:r>
        <w:rPr>
          <w:rFonts w:ascii="Times New Roman" w:hAnsi="Times New Roman"/>
          <w:sz w:val="18"/>
          <w:szCs w:val="18"/>
          <w:vertAlign w:val="baseline"/>
        </w:rPr>
        <w:t>的复合比需要控制在某一特定范围内。</w:t>
      </w:r>
    </w:p>
    <w:p w14:paraId="12A3575B" w14:textId="5B8E46C0" w:rsidR="005F3F86" w:rsidRDefault="00071BD2">
      <w:pPr>
        <w:ind w:left="403" w:right="403" w:firstLineChars="200" w:firstLine="360"/>
        <w:rPr>
          <w:rFonts w:ascii="Times New Roman" w:hAnsi="Times New Roman"/>
          <w:sz w:val="18"/>
          <w:szCs w:val="18"/>
          <w:vertAlign w:val="baseline"/>
        </w:rPr>
      </w:pPr>
      <w:r>
        <w:rPr>
          <w:rFonts w:ascii="Times New Roman" w:eastAsia="黑体" w:hAnsi="Times New Roman"/>
          <w:sz w:val="18"/>
          <w:szCs w:val="18"/>
          <w:vertAlign w:val="baseline"/>
        </w:rPr>
        <w:t>关键词</w:t>
      </w:r>
      <w:r>
        <w:rPr>
          <w:rFonts w:ascii="Times New Roman" w:hAnsi="Times New Roman"/>
          <w:sz w:val="18"/>
          <w:szCs w:val="18"/>
          <w:vertAlign w:val="baseline"/>
        </w:rPr>
        <w:t>：</w:t>
      </w:r>
      <w:r>
        <w:rPr>
          <w:rFonts w:ascii="Times New Roman" w:hAnsi="Times New Roman" w:hint="eastAsia"/>
          <w:sz w:val="18"/>
          <w:szCs w:val="18"/>
          <w:vertAlign w:val="baseline"/>
        </w:rPr>
        <w:t>苯乙烯</w:t>
      </w:r>
      <w:r>
        <w:rPr>
          <w:rFonts w:ascii="Times New Roman" w:hAnsi="Times New Roman" w:hint="eastAsia"/>
          <w:sz w:val="18"/>
          <w:szCs w:val="18"/>
          <w:vertAlign w:val="baseline"/>
        </w:rPr>
        <w:t>-</w:t>
      </w:r>
      <w:r>
        <w:rPr>
          <w:rFonts w:ascii="Times New Roman" w:hAnsi="Times New Roman" w:hint="eastAsia"/>
          <w:sz w:val="18"/>
          <w:szCs w:val="18"/>
          <w:vertAlign w:val="baseline"/>
        </w:rPr>
        <w:t>丁二烯</w:t>
      </w:r>
      <w:r>
        <w:rPr>
          <w:rFonts w:ascii="Times New Roman" w:hAnsi="Times New Roman" w:hint="eastAsia"/>
          <w:sz w:val="18"/>
          <w:szCs w:val="18"/>
          <w:vertAlign w:val="baseline"/>
        </w:rPr>
        <w:t>-</w:t>
      </w:r>
      <w:r>
        <w:rPr>
          <w:rFonts w:ascii="Times New Roman" w:hAnsi="Times New Roman" w:hint="eastAsia"/>
          <w:sz w:val="18"/>
          <w:szCs w:val="18"/>
          <w:vertAlign w:val="baseline"/>
        </w:rPr>
        <w:t>苯乙烯嵌段共聚物</w:t>
      </w:r>
      <w:r>
        <w:rPr>
          <w:rFonts w:ascii="Times New Roman" w:hAnsi="Times New Roman"/>
          <w:sz w:val="18"/>
          <w:szCs w:val="18"/>
          <w:vertAlign w:val="baseline"/>
        </w:rPr>
        <w:t>；高抗冲击聚苯乙烯；复合改性；沥青；老化</w:t>
      </w:r>
    </w:p>
    <w:p w14:paraId="3A5F54B0" w14:textId="77777777" w:rsidR="005F3F86" w:rsidRDefault="00071BD2">
      <w:pPr>
        <w:ind w:left="403" w:right="403" w:firstLineChars="200" w:firstLine="360"/>
        <w:rPr>
          <w:rFonts w:ascii="Times New Roman" w:hAnsi="Times New Roman"/>
          <w:sz w:val="18"/>
          <w:szCs w:val="18"/>
          <w:vertAlign w:val="baseline"/>
        </w:rPr>
      </w:pPr>
      <w:r>
        <w:rPr>
          <w:rFonts w:ascii="Times New Roman" w:eastAsia="黑体" w:hAnsi="Times New Roman"/>
          <w:sz w:val="18"/>
          <w:szCs w:val="18"/>
          <w:vertAlign w:val="baseline"/>
        </w:rPr>
        <w:t>中图分类号</w:t>
      </w:r>
      <w:r>
        <w:rPr>
          <w:rFonts w:ascii="Times New Roman" w:hAnsi="Times New Roman"/>
          <w:sz w:val="18"/>
          <w:szCs w:val="18"/>
          <w:vertAlign w:val="baseline"/>
        </w:rPr>
        <w:t>：</w:t>
      </w:r>
      <w:r>
        <w:rPr>
          <w:rFonts w:ascii="Times New Roman" w:hAnsi="Times New Roman"/>
          <w:sz w:val="18"/>
          <w:szCs w:val="18"/>
          <w:vertAlign w:val="baseline"/>
        </w:rPr>
        <w:t xml:space="preserve">TQ322.3       </w:t>
      </w:r>
      <w:r>
        <w:rPr>
          <w:rFonts w:ascii="Times New Roman" w:hAnsi="Times New Roman"/>
          <w:sz w:val="18"/>
          <w:szCs w:val="18"/>
          <w:vertAlign w:val="baseline"/>
        </w:rPr>
        <w:t>文献标识码：</w:t>
      </w:r>
      <w:r>
        <w:rPr>
          <w:rFonts w:ascii="Times New Roman" w:hAnsi="Times New Roman"/>
          <w:sz w:val="18"/>
          <w:szCs w:val="18"/>
          <w:vertAlign w:val="baseline"/>
        </w:rPr>
        <w:t>A</w:t>
      </w:r>
    </w:p>
    <w:p w14:paraId="02A63D55" w14:textId="6870B1B1" w:rsidR="002074BE" w:rsidRDefault="002074BE">
      <w:pPr>
        <w:ind w:left="403" w:right="403" w:firstLineChars="200" w:firstLine="360"/>
        <w:rPr>
          <w:rFonts w:ascii="Times New Roman" w:hAnsi="Times New Roman"/>
          <w:sz w:val="18"/>
          <w:szCs w:val="18"/>
          <w:vertAlign w:val="baseline"/>
        </w:rPr>
      </w:pPr>
      <w:r>
        <w:rPr>
          <w:rFonts w:asciiTheme="minorHAnsi" w:eastAsiaTheme="minorEastAsia" w:hAnsiTheme="minorHAnsi" w:cstheme="minorBidi" w:hint="eastAsia"/>
          <w:sz w:val="18"/>
          <w:szCs w:val="18"/>
          <w:vertAlign w:val="baseline"/>
        </w:rPr>
        <w:t>通信作者：张</w:t>
      </w:r>
      <w:r w:rsidR="00AD15A8">
        <w:rPr>
          <w:rFonts w:asciiTheme="minorHAnsi" w:eastAsiaTheme="minorEastAsia" w:hAnsiTheme="minorHAnsi" w:cstheme="minorBidi" w:hint="eastAsia"/>
          <w:sz w:val="18"/>
          <w:szCs w:val="18"/>
          <w:vertAlign w:val="baseline"/>
        </w:rPr>
        <w:t>某某</w:t>
      </w:r>
      <w:r>
        <w:rPr>
          <w:rFonts w:asciiTheme="minorHAnsi" w:eastAsiaTheme="minorEastAsia" w:hAnsiTheme="minorHAnsi" w:cstheme="minorBidi" w:hint="eastAsia"/>
          <w:sz w:val="18"/>
          <w:szCs w:val="18"/>
          <w:vertAlign w:val="baseline"/>
        </w:rPr>
        <w:t>，工程技术应用研究员，主要研究方向为沥青路面新材料新技术的应用。</w:t>
      </w:r>
    </w:p>
    <w:p w14:paraId="7B851E9F" w14:textId="77777777" w:rsidR="009B4747" w:rsidRDefault="009B4747">
      <w:pPr>
        <w:ind w:left="403" w:right="403" w:firstLineChars="200" w:firstLine="360"/>
        <w:rPr>
          <w:rFonts w:ascii="Times New Roman" w:hAnsi="Times New Roman"/>
          <w:sz w:val="18"/>
          <w:szCs w:val="18"/>
          <w:vertAlign w:val="baseline"/>
        </w:rPr>
        <w:sectPr w:rsidR="009B4747">
          <w:footnotePr>
            <w:numFmt w:val="chicago"/>
          </w:footnotePr>
          <w:pgSz w:w="11906" w:h="16838"/>
          <w:pgMar w:top="1440" w:right="1800" w:bottom="1440" w:left="1800" w:header="851" w:footer="992" w:gutter="0"/>
          <w:cols w:space="425"/>
          <w:titlePg/>
          <w:docGrid w:type="lines" w:linePitch="312"/>
        </w:sectPr>
      </w:pPr>
    </w:p>
    <w:p w14:paraId="3CF4A1D6" w14:textId="77777777" w:rsidR="005F3F86" w:rsidRDefault="00071BD2">
      <w:pPr>
        <w:spacing w:before="560" w:after="160" w:line="400" w:lineRule="exact"/>
        <w:ind w:left="403" w:right="403"/>
        <w:jc w:val="center"/>
        <w:rPr>
          <w:rFonts w:ascii="Times New Roman" w:hAnsi="Times New Roman"/>
          <w:b/>
          <w:kern w:val="0"/>
          <w:sz w:val="24"/>
          <w:vertAlign w:val="baseline"/>
        </w:rPr>
      </w:pPr>
      <w:r>
        <w:rPr>
          <w:rFonts w:ascii="Times New Roman" w:hAnsi="Times New Roman"/>
          <w:b/>
          <w:kern w:val="0"/>
          <w:sz w:val="24"/>
          <w:vertAlign w:val="baseline"/>
        </w:rPr>
        <w:lastRenderedPageBreak/>
        <w:t>Research on the Aging Resistance of Sbs and Hips Blend Modified Asphalt</w:t>
      </w:r>
    </w:p>
    <w:p w14:paraId="0FF17420" w14:textId="448959C7" w:rsidR="005F3F86" w:rsidRDefault="00071BD2">
      <w:pPr>
        <w:ind w:left="403" w:right="403"/>
        <w:jc w:val="center"/>
        <w:rPr>
          <w:rFonts w:ascii="Times New Roman" w:hAnsi="Times New Roman"/>
          <w:kern w:val="0"/>
          <w:sz w:val="22"/>
          <w:vertAlign w:val="baseline"/>
        </w:rPr>
      </w:pPr>
      <w:r>
        <w:rPr>
          <w:rFonts w:ascii="Times New Roman" w:hAnsi="Times New Roman"/>
          <w:kern w:val="0"/>
          <w:sz w:val="22"/>
          <w:vertAlign w:val="baseline"/>
        </w:rPr>
        <w:t xml:space="preserve">Zhang </w:t>
      </w:r>
      <w:r w:rsidR="00AD15A8">
        <w:rPr>
          <w:rFonts w:ascii="Times New Roman" w:hAnsi="Times New Roman" w:hint="eastAsia"/>
          <w:kern w:val="0"/>
          <w:sz w:val="22"/>
          <w:vertAlign w:val="baseline"/>
        </w:rPr>
        <w:t>Moumou</w:t>
      </w:r>
    </w:p>
    <w:p w14:paraId="3D0099E3" w14:textId="77777777" w:rsidR="005F3F86" w:rsidRDefault="00071BD2">
      <w:pPr>
        <w:ind w:left="403" w:right="403"/>
        <w:jc w:val="center"/>
        <w:rPr>
          <w:rFonts w:ascii="Times New Roman" w:hAnsi="Times New Roman"/>
          <w:iCs/>
          <w:kern w:val="0"/>
          <w:sz w:val="15"/>
          <w:szCs w:val="15"/>
          <w:vertAlign w:val="baseline"/>
        </w:rPr>
      </w:pPr>
      <w:r>
        <w:rPr>
          <w:rFonts w:ascii="Times New Roman" w:hAnsi="Times New Roman"/>
          <w:iCs/>
          <w:kern w:val="0"/>
          <w:sz w:val="15"/>
          <w:szCs w:val="15"/>
          <w:vertAlign w:val="baseline"/>
        </w:rPr>
        <w:t>(Shangdong Hi-Speed Engineering Consulting Group Co.</w:t>
      </w:r>
      <w:r>
        <w:rPr>
          <w:rFonts w:ascii="Times New Roman" w:hAnsi="Times New Roman"/>
          <w:iCs/>
          <w:kern w:val="0"/>
          <w:sz w:val="15"/>
          <w:szCs w:val="15"/>
          <w:vertAlign w:val="baseline"/>
        </w:rPr>
        <w:t>，</w:t>
      </w:r>
      <w:r>
        <w:rPr>
          <w:rFonts w:ascii="Times New Roman" w:hAnsi="Times New Roman"/>
          <w:iCs/>
          <w:kern w:val="0"/>
          <w:sz w:val="15"/>
          <w:szCs w:val="15"/>
          <w:vertAlign w:val="baseline"/>
        </w:rPr>
        <w:t>Ltd.</w:t>
      </w:r>
      <w:r>
        <w:rPr>
          <w:rFonts w:ascii="Times New Roman" w:hAnsi="Times New Roman"/>
          <w:iCs/>
          <w:kern w:val="0"/>
          <w:sz w:val="15"/>
          <w:szCs w:val="15"/>
          <w:vertAlign w:val="baseline"/>
        </w:rPr>
        <w:t>，</w:t>
      </w:r>
      <w:r>
        <w:rPr>
          <w:rFonts w:ascii="Times New Roman" w:hAnsi="Times New Roman"/>
          <w:iCs/>
          <w:kern w:val="0"/>
          <w:sz w:val="15"/>
          <w:szCs w:val="15"/>
          <w:vertAlign w:val="baseline"/>
        </w:rPr>
        <w:t>Jinan</w:t>
      </w:r>
      <w:r>
        <w:rPr>
          <w:rFonts w:ascii="Times New Roman" w:hAnsi="Times New Roman"/>
          <w:iCs/>
          <w:kern w:val="0"/>
          <w:sz w:val="15"/>
          <w:szCs w:val="15"/>
          <w:vertAlign w:val="baseline"/>
        </w:rPr>
        <w:t>，</w:t>
      </w:r>
      <w:r>
        <w:rPr>
          <w:rFonts w:ascii="Times New Roman" w:hAnsi="Times New Roman"/>
          <w:iCs/>
          <w:kern w:val="0"/>
          <w:sz w:val="15"/>
          <w:szCs w:val="15"/>
          <w:vertAlign w:val="baseline"/>
        </w:rPr>
        <w:t>250002</w:t>
      </w:r>
      <w:r>
        <w:rPr>
          <w:rFonts w:ascii="Times New Roman" w:hAnsi="Times New Roman"/>
          <w:iCs/>
          <w:kern w:val="0"/>
          <w:sz w:val="15"/>
          <w:szCs w:val="15"/>
          <w:vertAlign w:val="baseline"/>
        </w:rPr>
        <w:t>，</w:t>
      </w:r>
      <w:r>
        <w:rPr>
          <w:rFonts w:ascii="Times New Roman" w:hAnsi="Times New Roman"/>
          <w:iCs/>
          <w:kern w:val="0"/>
          <w:sz w:val="15"/>
          <w:szCs w:val="15"/>
          <w:vertAlign w:val="baseline"/>
        </w:rPr>
        <w:t>China)</w:t>
      </w:r>
    </w:p>
    <w:p w14:paraId="6A4FEDBC" w14:textId="7C816DB5" w:rsidR="005F3F86" w:rsidRDefault="00071BD2">
      <w:pPr>
        <w:ind w:left="403" w:right="403"/>
        <w:rPr>
          <w:rFonts w:ascii="Times New Roman" w:hAnsi="Times New Roman"/>
          <w:kern w:val="0"/>
          <w:vertAlign w:val="baseline"/>
        </w:rPr>
      </w:pPr>
      <w:r>
        <w:rPr>
          <w:rFonts w:ascii="Times New Roman" w:hAnsi="Times New Roman"/>
          <w:b/>
          <w:bCs/>
          <w:kern w:val="0"/>
          <w:vertAlign w:val="baseline"/>
        </w:rPr>
        <w:t>Abstract</w:t>
      </w:r>
      <w:r w:rsidR="00CD1AB0">
        <w:rPr>
          <w:rFonts w:ascii="Times New Roman" w:hAnsi="Times New Roman" w:hint="eastAsia"/>
          <w:kern w:val="0"/>
          <w:vertAlign w:val="baseline"/>
        </w:rPr>
        <w:t xml:space="preserve">: </w:t>
      </w:r>
      <w:r>
        <w:rPr>
          <w:rFonts w:ascii="Times New Roman" w:hAnsi="Times New Roman"/>
          <w:kern w:val="0"/>
          <w:vertAlign w:val="baseline"/>
        </w:rPr>
        <w:t>In order to investigate the anti-aging performance of high impact polystyrene (HIPS)/</w:t>
      </w:r>
      <w:r>
        <w:rPr>
          <w:rFonts w:ascii="Times New Roman" w:hAnsi="Times New Roman" w:hint="eastAsia"/>
          <w:kern w:val="0"/>
          <w:vertAlign w:val="baseline"/>
        </w:rPr>
        <w:t>styrene butadiene styrene block copolymer(</w:t>
      </w:r>
      <w:r>
        <w:rPr>
          <w:rFonts w:ascii="Times New Roman" w:hAnsi="Times New Roman"/>
          <w:kern w:val="0"/>
          <w:highlight w:val="yellow"/>
          <w:vertAlign w:val="baseline"/>
        </w:rPr>
        <w:t>SBS</w:t>
      </w:r>
      <w:r>
        <w:rPr>
          <w:rFonts w:ascii="Times New Roman" w:hAnsi="Times New Roman" w:hint="eastAsia"/>
          <w:kern w:val="0"/>
          <w:highlight w:val="yellow"/>
          <w:vertAlign w:val="baseline"/>
        </w:rPr>
        <w:t>)</w:t>
      </w:r>
      <w:r>
        <w:rPr>
          <w:rFonts w:ascii="Times New Roman" w:hAnsi="Times New Roman"/>
          <w:kern w:val="0"/>
          <w:vertAlign w:val="baseline"/>
        </w:rPr>
        <w:t xml:space="preserve"> composite modified asphalt</w:t>
      </w:r>
      <w:r>
        <w:rPr>
          <w:rFonts w:ascii="Times New Roman" w:hAnsi="Times New Roman"/>
          <w:kern w:val="0"/>
          <w:vertAlign w:val="baseline"/>
        </w:rPr>
        <w:t>，</w:t>
      </w:r>
      <w:r>
        <w:rPr>
          <w:rFonts w:ascii="Times New Roman" w:hAnsi="Times New Roman"/>
          <w:kern w:val="0"/>
          <w:vertAlign w:val="baseline"/>
        </w:rPr>
        <w:t>a series of composite modified asphalt with similar softening point index were prepared by replacing part of SBS with HIPS using high-speed shear method</w:t>
      </w:r>
      <w:r>
        <w:rPr>
          <w:rFonts w:ascii="Times New Roman" w:hAnsi="Times New Roman"/>
          <w:kern w:val="0"/>
          <w:vertAlign w:val="baseline"/>
        </w:rPr>
        <w:t>，</w:t>
      </w:r>
      <w:r>
        <w:rPr>
          <w:rFonts w:ascii="Times New Roman" w:hAnsi="Times New Roman"/>
          <w:kern w:val="0"/>
          <w:vertAlign w:val="baseline"/>
        </w:rPr>
        <w:t>The change trend of penetration ratio</w:t>
      </w:r>
      <w:r>
        <w:rPr>
          <w:rFonts w:ascii="Times New Roman" w:hAnsi="Times New Roman"/>
          <w:kern w:val="0"/>
          <w:vertAlign w:val="baseline"/>
        </w:rPr>
        <w:t>，</w:t>
      </w:r>
      <w:r>
        <w:rPr>
          <w:rFonts w:ascii="Times New Roman" w:hAnsi="Times New Roman"/>
          <w:kern w:val="0"/>
          <w:vertAlign w:val="baseline"/>
        </w:rPr>
        <w:t>softening point</w:t>
      </w:r>
      <w:r>
        <w:rPr>
          <w:rFonts w:ascii="Times New Roman" w:hAnsi="Times New Roman"/>
          <w:kern w:val="0"/>
          <w:vertAlign w:val="baseline"/>
        </w:rPr>
        <w:t>，</w:t>
      </w:r>
      <w:r>
        <w:rPr>
          <w:rFonts w:ascii="Times New Roman" w:hAnsi="Times New Roman"/>
          <w:kern w:val="0"/>
          <w:vertAlign w:val="baseline"/>
        </w:rPr>
        <w:t xml:space="preserve"> ductility and viscosity ratio of the residue was analyzed through</w:t>
      </w:r>
      <w:r>
        <w:rPr>
          <w:rFonts w:ascii="Times New Roman" w:hAnsi="Times New Roman" w:hint="eastAsia"/>
          <w:kern w:val="0"/>
          <w:vertAlign w:val="baseline"/>
        </w:rPr>
        <w:t xml:space="preserve"> thin film oven test(</w:t>
      </w:r>
      <w:r>
        <w:rPr>
          <w:rFonts w:ascii="Times New Roman" w:hAnsi="Times New Roman"/>
          <w:kern w:val="0"/>
          <w:highlight w:val="yellow"/>
          <w:vertAlign w:val="baseline"/>
        </w:rPr>
        <w:t>TFOT</w:t>
      </w:r>
      <w:r>
        <w:rPr>
          <w:rFonts w:ascii="Times New Roman" w:hAnsi="Times New Roman" w:hint="eastAsia"/>
          <w:kern w:val="0"/>
          <w:highlight w:val="yellow"/>
          <w:vertAlign w:val="baseline"/>
        </w:rPr>
        <w:t>)</w:t>
      </w:r>
      <w:r>
        <w:rPr>
          <w:rFonts w:ascii="Times New Roman" w:hAnsi="Times New Roman"/>
          <w:kern w:val="0"/>
          <w:vertAlign w:val="baseline"/>
        </w:rPr>
        <w:t xml:space="preserve"> and </w:t>
      </w:r>
      <w:r>
        <w:rPr>
          <w:rFonts w:ascii="Times New Roman" w:hAnsi="Times New Roman" w:hint="eastAsia"/>
          <w:kern w:val="0"/>
          <w:vertAlign w:val="baseline"/>
        </w:rPr>
        <w:t>rolling thin film oven test(</w:t>
      </w:r>
      <w:r>
        <w:rPr>
          <w:rFonts w:ascii="Times New Roman" w:hAnsi="Times New Roman"/>
          <w:kern w:val="0"/>
          <w:highlight w:val="yellow"/>
          <w:vertAlign w:val="baseline"/>
        </w:rPr>
        <w:t>RTFOT</w:t>
      </w:r>
      <w:r>
        <w:rPr>
          <w:rFonts w:ascii="Times New Roman" w:hAnsi="Times New Roman" w:hint="eastAsia"/>
          <w:kern w:val="0"/>
          <w:highlight w:val="yellow"/>
          <w:vertAlign w:val="baseline"/>
        </w:rPr>
        <w:t>)</w:t>
      </w:r>
      <w:r>
        <w:rPr>
          <w:rFonts w:ascii="Times New Roman" w:hAnsi="Times New Roman"/>
          <w:kern w:val="0"/>
          <w:vertAlign w:val="baseline"/>
        </w:rPr>
        <w:t xml:space="preserve"> aging tests</w:t>
      </w:r>
      <w:r>
        <w:rPr>
          <w:rFonts w:ascii="Times New Roman" w:hAnsi="Times New Roman"/>
          <w:kern w:val="0"/>
          <w:vertAlign w:val="baseline"/>
        </w:rPr>
        <w:t>，</w:t>
      </w:r>
      <w:r>
        <w:rPr>
          <w:rFonts w:ascii="Times New Roman" w:hAnsi="Times New Roman"/>
          <w:kern w:val="0"/>
          <w:vertAlign w:val="baseline"/>
        </w:rPr>
        <w:t>to evaluate its anti-aging performance. The results show that the substitution ratio of HIPS is directly related to the amount of SBS. When the amount of SBS in the early stage of decline</w:t>
      </w:r>
      <w:r>
        <w:rPr>
          <w:rFonts w:ascii="Times New Roman" w:hAnsi="Times New Roman"/>
          <w:kern w:val="0"/>
          <w:vertAlign w:val="baseline"/>
        </w:rPr>
        <w:t>，</w:t>
      </w:r>
      <w:r>
        <w:rPr>
          <w:rFonts w:ascii="Times New Roman" w:hAnsi="Times New Roman"/>
          <w:kern w:val="0"/>
          <w:vertAlign w:val="baseline"/>
        </w:rPr>
        <w:t>the substitution ratio of HIPS shows a relatively gentle trend</w:t>
      </w:r>
      <w:r>
        <w:rPr>
          <w:rFonts w:ascii="Times New Roman" w:hAnsi="Times New Roman"/>
          <w:kern w:val="0"/>
          <w:vertAlign w:val="baseline"/>
        </w:rPr>
        <w:t>；</w:t>
      </w:r>
      <w:r>
        <w:rPr>
          <w:rFonts w:ascii="Times New Roman" w:hAnsi="Times New Roman"/>
          <w:kern w:val="0"/>
          <w:vertAlign w:val="baseline"/>
        </w:rPr>
        <w:t>When the amount of SBS continues to decrease</w:t>
      </w:r>
      <w:r>
        <w:rPr>
          <w:rFonts w:ascii="Times New Roman" w:hAnsi="Times New Roman"/>
          <w:kern w:val="0"/>
          <w:vertAlign w:val="baseline"/>
        </w:rPr>
        <w:t>，</w:t>
      </w:r>
      <w:r>
        <w:rPr>
          <w:rFonts w:ascii="Times New Roman" w:hAnsi="Times New Roman"/>
          <w:kern w:val="0"/>
          <w:vertAlign w:val="baseline"/>
        </w:rPr>
        <w:t>the HIPS substitution ratio rapidly increases to its maximum. Once the amount of SBS added decreases to 0</w:t>
      </w:r>
      <w:r>
        <w:rPr>
          <w:rFonts w:ascii="Times New Roman" w:hAnsi="Times New Roman"/>
          <w:kern w:val="0"/>
          <w:vertAlign w:val="baseline"/>
        </w:rPr>
        <w:t>，</w:t>
      </w:r>
      <w:r>
        <w:rPr>
          <w:rFonts w:ascii="Times New Roman" w:hAnsi="Times New Roman"/>
          <w:kern w:val="0"/>
          <w:vertAlign w:val="baseline"/>
        </w:rPr>
        <w:t>the HIPS substitution ratio rapidly decreases and tends to equilibrium. This indicates that there is a critical concentration for both SBS and HIPS</w:t>
      </w:r>
      <w:r>
        <w:rPr>
          <w:rFonts w:ascii="Times New Roman" w:hAnsi="Times New Roman"/>
          <w:kern w:val="0"/>
          <w:vertAlign w:val="baseline"/>
        </w:rPr>
        <w:t>，</w:t>
      </w:r>
      <w:r>
        <w:rPr>
          <w:rFonts w:ascii="Times New Roman" w:hAnsi="Times New Roman"/>
          <w:kern w:val="0"/>
          <w:vertAlign w:val="baseline"/>
        </w:rPr>
        <w:t>when the amount of modifier exceeds the critical concentration</w:t>
      </w:r>
      <w:r>
        <w:rPr>
          <w:rFonts w:ascii="Times New Roman" w:hAnsi="Times New Roman"/>
          <w:kern w:val="0"/>
          <w:vertAlign w:val="baseline"/>
        </w:rPr>
        <w:t>，</w:t>
      </w:r>
      <w:r>
        <w:rPr>
          <w:rFonts w:ascii="Times New Roman" w:hAnsi="Times New Roman"/>
          <w:kern w:val="0"/>
          <w:vertAlign w:val="baseline"/>
        </w:rPr>
        <w:t>the good modification effects can be achieved. At the same time</w:t>
      </w:r>
      <w:r>
        <w:rPr>
          <w:rFonts w:ascii="Times New Roman" w:hAnsi="Times New Roman"/>
          <w:kern w:val="0"/>
          <w:vertAlign w:val="baseline"/>
        </w:rPr>
        <w:t>，</w:t>
      </w:r>
      <w:r>
        <w:rPr>
          <w:rFonts w:ascii="Times New Roman" w:hAnsi="Times New Roman"/>
          <w:kern w:val="0"/>
          <w:vertAlign w:val="baseline"/>
        </w:rPr>
        <w:t>with the increase of SBS/HIPS composite ratio</w:t>
      </w:r>
      <w:r>
        <w:rPr>
          <w:rFonts w:ascii="Times New Roman" w:hAnsi="Times New Roman"/>
          <w:kern w:val="0"/>
          <w:vertAlign w:val="baseline"/>
        </w:rPr>
        <w:t>，</w:t>
      </w:r>
      <w:r>
        <w:rPr>
          <w:rFonts w:ascii="Times New Roman" w:hAnsi="Times New Roman"/>
          <w:kern w:val="0"/>
          <w:vertAlign w:val="baseline"/>
        </w:rPr>
        <w:t>the anti-aging performance of composite modified asphalt is improved</w:t>
      </w:r>
      <w:r>
        <w:rPr>
          <w:rFonts w:ascii="Times New Roman" w:hAnsi="Times New Roman"/>
          <w:kern w:val="0"/>
          <w:vertAlign w:val="baseline"/>
        </w:rPr>
        <w:t>，</w:t>
      </w:r>
      <w:r>
        <w:rPr>
          <w:rFonts w:ascii="Times New Roman" w:hAnsi="Times New Roman"/>
          <w:kern w:val="0"/>
          <w:vertAlign w:val="baseline"/>
        </w:rPr>
        <w:t>but the low-temperature performance and fluidity of asphalt are affected</w:t>
      </w:r>
      <w:r>
        <w:rPr>
          <w:rFonts w:ascii="Times New Roman" w:hAnsi="Times New Roman"/>
          <w:kern w:val="0"/>
          <w:vertAlign w:val="baseline"/>
        </w:rPr>
        <w:t>；</w:t>
      </w:r>
      <w:r>
        <w:rPr>
          <w:rFonts w:ascii="Times New Roman" w:hAnsi="Times New Roman"/>
          <w:kern w:val="0"/>
          <w:vertAlign w:val="baseline"/>
        </w:rPr>
        <w:t>The smaller the SBS/HIPS composite ratio</w:t>
      </w:r>
      <w:r>
        <w:rPr>
          <w:rFonts w:ascii="Times New Roman" w:hAnsi="Times New Roman"/>
          <w:kern w:val="0"/>
          <w:vertAlign w:val="baseline"/>
        </w:rPr>
        <w:t>，</w:t>
      </w:r>
      <w:r>
        <w:rPr>
          <w:rFonts w:ascii="Times New Roman" w:hAnsi="Times New Roman"/>
          <w:kern w:val="0"/>
          <w:vertAlign w:val="baseline"/>
        </w:rPr>
        <w:t>the better the high and low temperature performance and fluidity of asphalt</w:t>
      </w:r>
      <w:r>
        <w:rPr>
          <w:rFonts w:ascii="Times New Roman" w:hAnsi="Times New Roman"/>
          <w:kern w:val="0"/>
          <w:vertAlign w:val="baseline"/>
        </w:rPr>
        <w:t>，</w:t>
      </w:r>
      <w:r>
        <w:rPr>
          <w:rFonts w:ascii="Times New Roman" w:hAnsi="Times New Roman"/>
          <w:kern w:val="0"/>
          <w:vertAlign w:val="baseline"/>
        </w:rPr>
        <w:t>but its anti-aging performance is reduced and its economy is poor. In order to make the composite modified asphalt have good road performance and anti-aging performance as well as good economy</w:t>
      </w:r>
      <w:r>
        <w:rPr>
          <w:rFonts w:ascii="Times New Roman" w:hAnsi="Times New Roman"/>
          <w:kern w:val="0"/>
          <w:vertAlign w:val="baseline"/>
        </w:rPr>
        <w:t>，</w:t>
      </w:r>
      <w:r>
        <w:rPr>
          <w:rFonts w:ascii="Times New Roman" w:hAnsi="Times New Roman"/>
          <w:kern w:val="0"/>
          <w:vertAlign w:val="baseline"/>
        </w:rPr>
        <w:t xml:space="preserve">the composite ratio of SBS/HIPS needs to be within a specific range. </w:t>
      </w:r>
    </w:p>
    <w:p w14:paraId="76F1C2C9" w14:textId="56881BD4" w:rsidR="005F3F86" w:rsidRDefault="00071BD2">
      <w:pPr>
        <w:widowControl/>
        <w:spacing w:afterLines="50" w:after="156" w:line="360" w:lineRule="auto"/>
        <w:ind w:firstLine="420"/>
        <w:jc w:val="left"/>
        <w:rPr>
          <w:rFonts w:ascii="Times New Roman" w:hAnsi="Times New Roman"/>
          <w:color w:val="000000"/>
          <w:kern w:val="0"/>
          <w:szCs w:val="21"/>
          <w:vertAlign w:val="baseline"/>
        </w:rPr>
      </w:pPr>
      <w:r>
        <w:rPr>
          <w:rFonts w:ascii="Times New Roman" w:hAnsi="Times New Roman"/>
          <w:b/>
          <w:bCs/>
          <w:kern w:val="0"/>
          <w:vertAlign w:val="baseline"/>
        </w:rPr>
        <w:t>Keywords</w:t>
      </w:r>
      <w:r w:rsidR="00CD1AB0">
        <w:rPr>
          <w:rFonts w:ascii="Times New Roman" w:hAnsi="Times New Roman" w:hint="eastAsia"/>
          <w:b/>
          <w:bCs/>
          <w:kern w:val="0"/>
          <w:vertAlign w:val="baseline"/>
        </w:rPr>
        <w:t xml:space="preserve">: </w:t>
      </w:r>
      <w:r>
        <w:rPr>
          <w:rFonts w:ascii="Times New Roman" w:hAnsi="Times New Roman" w:hint="eastAsia"/>
          <w:b/>
          <w:bCs/>
          <w:kern w:val="0"/>
          <w:vertAlign w:val="baseline"/>
        </w:rPr>
        <w:t>s</w:t>
      </w:r>
      <w:r>
        <w:rPr>
          <w:rFonts w:ascii="Times New Roman" w:hAnsi="Times New Roman" w:hint="eastAsia"/>
          <w:kern w:val="0"/>
          <w:vertAlign w:val="baseline"/>
        </w:rPr>
        <w:t>tyrene butadiene styrene block copolymer</w:t>
      </w:r>
      <w:r w:rsidR="00CD1AB0">
        <w:rPr>
          <w:rFonts w:ascii="Times New Roman" w:hAnsi="Times New Roman" w:hint="eastAsia"/>
          <w:kern w:val="0"/>
          <w:vertAlign w:val="baseline"/>
        </w:rPr>
        <w:t xml:space="preserve">; </w:t>
      </w:r>
      <w:commentRangeStart w:id="2"/>
      <w:r>
        <w:rPr>
          <w:rFonts w:ascii="Times New Roman" w:hAnsi="Times New Roman" w:hint="eastAsia"/>
          <w:kern w:val="0"/>
          <w:vertAlign w:val="baseline"/>
        </w:rPr>
        <w:t>high impact polystyrene</w:t>
      </w:r>
      <w:commentRangeEnd w:id="2"/>
      <w:r>
        <w:rPr>
          <w:rStyle w:val="af1"/>
          <w:rFonts w:ascii="Times New Roman" w:hAnsi="Times New Roman" w:hint="eastAsia"/>
          <w:kern w:val="0"/>
          <w:szCs w:val="24"/>
          <w:vertAlign w:val="baseline"/>
        </w:rPr>
        <w:commentReference w:id="2"/>
      </w:r>
      <w:r w:rsidR="00CD1AB0">
        <w:rPr>
          <w:rFonts w:ascii="Times New Roman" w:hAnsi="Times New Roman" w:hint="eastAsia"/>
          <w:kern w:val="0"/>
          <w:vertAlign w:val="baseline"/>
        </w:rPr>
        <w:t xml:space="preserve">; </w:t>
      </w:r>
      <w:r>
        <w:rPr>
          <w:rFonts w:ascii="Times New Roman" w:hAnsi="Times New Roman"/>
          <w:kern w:val="0"/>
          <w:vertAlign w:val="baseline"/>
        </w:rPr>
        <w:t>composite modification</w:t>
      </w:r>
      <w:r>
        <w:rPr>
          <w:rFonts w:ascii="Times New Roman" w:hAnsi="Times New Roman"/>
          <w:kern w:val="0"/>
          <w:vertAlign w:val="baseline"/>
        </w:rPr>
        <w:t>；</w:t>
      </w:r>
      <w:r>
        <w:rPr>
          <w:rFonts w:ascii="Times New Roman" w:hAnsi="Times New Roman"/>
          <w:kern w:val="0"/>
          <w:vertAlign w:val="baseline"/>
        </w:rPr>
        <w:t>asphalt</w:t>
      </w:r>
      <w:r>
        <w:rPr>
          <w:rFonts w:ascii="Times New Roman" w:hAnsi="Times New Roman"/>
          <w:kern w:val="0"/>
          <w:vertAlign w:val="baseline"/>
        </w:rPr>
        <w:t>；</w:t>
      </w:r>
      <w:r>
        <w:rPr>
          <w:rFonts w:ascii="Times New Roman" w:hAnsi="Times New Roman"/>
          <w:kern w:val="0"/>
          <w:vertAlign w:val="baseline"/>
        </w:rPr>
        <w:t>aging resistance</w:t>
      </w:r>
      <w:r>
        <w:rPr>
          <w:rFonts w:ascii="Times New Roman" w:hAnsi="Times New Roman"/>
          <w:color w:val="000000"/>
          <w:kern w:val="0"/>
          <w:szCs w:val="21"/>
          <w:vertAlign w:val="baseline"/>
        </w:rPr>
        <w:t>目前车辆的行驶速度不断加快，车流量也持续增加，越来越多的重载车辆投入到生产建设中，导致了普通基质沥青混合料已无法满足现在的路用性能，因此，加入了各种改性剂的沥青被越来越多的使用在公路建设中</w:t>
      </w:r>
      <w:r>
        <w:rPr>
          <w:rFonts w:ascii="Times New Roman" w:hAnsi="Times New Roman"/>
          <w:color w:val="000000"/>
          <w:kern w:val="0"/>
          <w:szCs w:val="21"/>
        </w:rPr>
        <w:t>[1-3]</w:t>
      </w:r>
      <w:r>
        <w:rPr>
          <w:rFonts w:ascii="Times New Roman" w:hAnsi="Times New Roman"/>
          <w:color w:val="000000"/>
          <w:kern w:val="0"/>
          <w:szCs w:val="21"/>
          <w:vertAlign w:val="baseline"/>
        </w:rPr>
        <w:t>。与基质沥青相比，改性沥青具有优良的路用性能，对改性沥青老化的研究也比较深入</w:t>
      </w:r>
      <w:r>
        <w:rPr>
          <w:rFonts w:ascii="Times New Roman" w:hAnsi="Times New Roman"/>
          <w:color w:val="000000"/>
          <w:kern w:val="0"/>
          <w:szCs w:val="21"/>
        </w:rPr>
        <w:t>[4-6]</w:t>
      </w:r>
      <w:r>
        <w:rPr>
          <w:rFonts w:ascii="Times New Roman" w:hAnsi="Times New Roman"/>
          <w:color w:val="000000"/>
          <w:kern w:val="0"/>
          <w:szCs w:val="21"/>
          <w:vertAlign w:val="baseline"/>
        </w:rPr>
        <w:t>。作为改性沥青改性剂，苯乙烯</w:t>
      </w:r>
      <w:r>
        <w:rPr>
          <w:rFonts w:ascii="Times New Roman" w:hAnsi="Times New Roman"/>
          <w:color w:val="000000"/>
          <w:kern w:val="0"/>
          <w:szCs w:val="21"/>
          <w:vertAlign w:val="baseline"/>
        </w:rPr>
        <w:t>-</w:t>
      </w:r>
      <w:r>
        <w:rPr>
          <w:rFonts w:ascii="Times New Roman" w:hAnsi="Times New Roman"/>
          <w:color w:val="000000"/>
          <w:kern w:val="0"/>
          <w:szCs w:val="21"/>
          <w:vertAlign w:val="baseline"/>
        </w:rPr>
        <w:t>丁二烯</w:t>
      </w:r>
      <w:r>
        <w:rPr>
          <w:rFonts w:ascii="Times New Roman" w:hAnsi="Times New Roman"/>
          <w:color w:val="000000"/>
          <w:kern w:val="0"/>
          <w:szCs w:val="21"/>
          <w:vertAlign w:val="baseline"/>
        </w:rPr>
        <w:t>-</w:t>
      </w:r>
      <w:r>
        <w:rPr>
          <w:rFonts w:ascii="Times New Roman" w:hAnsi="Times New Roman"/>
          <w:color w:val="000000"/>
          <w:kern w:val="0"/>
          <w:szCs w:val="21"/>
          <w:vertAlign w:val="baseline"/>
        </w:rPr>
        <w:t>苯乙烯嵌段聚合物</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由于其良好的路用性能，在改性沥青领域中得到了广泛的应用，因而对</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改性沥青的老化机理、影响因素等研究有诸多报道</w:t>
      </w:r>
      <w:r>
        <w:rPr>
          <w:rFonts w:ascii="Times New Roman" w:hAnsi="Times New Roman"/>
          <w:color w:val="000000"/>
          <w:kern w:val="0"/>
          <w:szCs w:val="21"/>
        </w:rPr>
        <w:t>[7-9]</w:t>
      </w:r>
      <w:r>
        <w:rPr>
          <w:rFonts w:ascii="Times New Roman" w:hAnsi="Times New Roman"/>
          <w:color w:val="000000"/>
          <w:kern w:val="0"/>
          <w:szCs w:val="21"/>
          <w:vertAlign w:val="baseline"/>
        </w:rPr>
        <w:t>。随着改性沥青的广泛应用，改性剂的研究重点不再局限于</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一种，由两种或两种以上改性剂制成的复合改性沥青被越来越多地投入使用，复合改性沥青的老化研究逐渐成为主流</w:t>
      </w:r>
      <w:r>
        <w:rPr>
          <w:rFonts w:ascii="Times New Roman" w:hAnsi="Times New Roman"/>
          <w:color w:val="000000"/>
          <w:kern w:val="0"/>
          <w:szCs w:val="21"/>
        </w:rPr>
        <w:t>[10-12]</w:t>
      </w:r>
      <w:r>
        <w:rPr>
          <w:rFonts w:ascii="Times New Roman" w:hAnsi="Times New Roman"/>
          <w:color w:val="000000"/>
          <w:kern w:val="0"/>
          <w:szCs w:val="21"/>
          <w:vertAlign w:val="baseline"/>
        </w:rPr>
        <w:t>。</w:t>
      </w:r>
    </w:p>
    <w:p w14:paraId="33CA7F26" w14:textId="77777777" w:rsidR="005F3F86" w:rsidRDefault="00071BD2">
      <w:pPr>
        <w:widowControl/>
        <w:spacing w:afterLines="50" w:after="156" w:line="360" w:lineRule="auto"/>
        <w:ind w:firstLine="420"/>
        <w:rPr>
          <w:rFonts w:ascii="Times New Roman" w:hAnsi="Times New Roman"/>
          <w:color w:val="000000"/>
          <w:kern w:val="0"/>
          <w:szCs w:val="21"/>
          <w:vertAlign w:val="baseline"/>
        </w:rPr>
      </w:pPr>
      <w:r>
        <w:rPr>
          <w:rFonts w:ascii="Times New Roman" w:hAnsi="Times New Roman"/>
          <w:color w:val="000000"/>
          <w:kern w:val="0"/>
          <w:szCs w:val="21"/>
          <w:vertAlign w:val="baseline"/>
        </w:rPr>
        <w:lastRenderedPageBreak/>
        <w:t>聚苯乙烯</w:t>
      </w:r>
      <w:r>
        <w:rPr>
          <w:rFonts w:ascii="Times New Roman" w:hAnsi="Times New Roman"/>
          <w:color w:val="000000"/>
          <w:kern w:val="0"/>
          <w:szCs w:val="21"/>
          <w:vertAlign w:val="baseline"/>
        </w:rPr>
        <w:t>(PS)</w:t>
      </w:r>
      <w:r>
        <w:rPr>
          <w:rFonts w:ascii="Times New Roman" w:hAnsi="Times New Roman"/>
          <w:color w:val="000000"/>
          <w:kern w:val="0"/>
          <w:szCs w:val="21"/>
          <w:vertAlign w:val="baseline"/>
        </w:rPr>
        <w:t>是由苯乙烯单体经自由基加聚反应合成的热塑性塑料，由于聚集态结构影响，常规</w:t>
      </w:r>
      <w:r>
        <w:rPr>
          <w:rFonts w:ascii="Times New Roman" w:hAnsi="Times New Roman"/>
          <w:color w:val="000000"/>
          <w:kern w:val="0"/>
          <w:szCs w:val="21"/>
          <w:vertAlign w:val="baseline"/>
        </w:rPr>
        <w:t>PS</w:t>
      </w:r>
      <w:r>
        <w:rPr>
          <w:rFonts w:ascii="Times New Roman" w:hAnsi="Times New Roman"/>
          <w:color w:val="000000"/>
          <w:kern w:val="0"/>
          <w:szCs w:val="21"/>
          <w:vertAlign w:val="baseline"/>
        </w:rPr>
        <w:t>为刚硬的脆性材料，在应力作用下表现为脆性断裂，难以应用在沥青改性领域</w:t>
      </w:r>
      <w:r>
        <w:rPr>
          <w:rFonts w:ascii="Times New Roman" w:hAnsi="Times New Roman"/>
          <w:color w:val="000000"/>
          <w:kern w:val="0"/>
          <w:szCs w:val="21"/>
        </w:rPr>
        <w:t>[13-14]</w:t>
      </w:r>
      <w:r>
        <w:rPr>
          <w:rFonts w:ascii="Times New Roman" w:hAnsi="Times New Roman"/>
          <w:color w:val="000000"/>
          <w:kern w:val="0"/>
          <w:szCs w:val="21"/>
          <w:vertAlign w:val="baseline"/>
        </w:rPr>
        <w:t>。高抗冲击聚苯乙烯</w:t>
      </w:r>
      <w:r>
        <w:rPr>
          <w:rFonts w:ascii="Times New Roman" w:hAnsi="Times New Roman"/>
          <w:color w:val="000000"/>
          <w:kern w:val="0"/>
          <w:szCs w:val="21"/>
          <w:vertAlign w:val="baseline"/>
        </w:rPr>
        <w:t>(HIPS)</w:t>
      </w:r>
      <w:r>
        <w:rPr>
          <w:rFonts w:ascii="Times New Roman" w:hAnsi="Times New Roman"/>
          <w:color w:val="000000"/>
          <w:kern w:val="0"/>
          <w:szCs w:val="21"/>
          <w:vertAlign w:val="baseline"/>
        </w:rPr>
        <w:t>是采用化学接枝的方法，在</w:t>
      </w:r>
      <w:r>
        <w:rPr>
          <w:rFonts w:ascii="Times New Roman" w:hAnsi="Times New Roman"/>
          <w:color w:val="000000"/>
          <w:kern w:val="0"/>
          <w:szCs w:val="21"/>
          <w:vertAlign w:val="baseline"/>
        </w:rPr>
        <w:t>PS</w:t>
      </w:r>
      <w:r>
        <w:rPr>
          <w:rFonts w:ascii="Times New Roman" w:hAnsi="Times New Roman"/>
          <w:color w:val="000000"/>
          <w:kern w:val="0"/>
          <w:szCs w:val="21"/>
          <w:vertAlign w:val="baseline"/>
        </w:rPr>
        <w:t>基团上接枝一定比例的丁二烯制备得到，具有较强的韧性和抗冲击性，使得</w:t>
      </w:r>
      <w:r>
        <w:rPr>
          <w:rFonts w:ascii="Times New Roman" w:hAnsi="Times New Roman"/>
          <w:color w:val="000000"/>
          <w:kern w:val="0"/>
          <w:szCs w:val="21"/>
          <w:vertAlign w:val="baseline"/>
        </w:rPr>
        <w:t>PS</w:t>
      </w:r>
      <w:r>
        <w:rPr>
          <w:rFonts w:ascii="Times New Roman" w:hAnsi="Times New Roman"/>
          <w:color w:val="000000"/>
          <w:kern w:val="0"/>
          <w:szCs w:val="21"/>
          <w:vertAlign w:val="baseline"/>
        </w:rPr>
        <w:t>类改性剂在沥青改性领域的应用成为可能</w:t>
      </w:r>
      <w:r>
        <w:rPr>
          <w:rFonts w:ascii="Times New Roman" w:hAnsi="Times New Roman"/>
          <w:color w:val="000000"/>
          <w:kern w:val="0"/>
          <w:szCs w:val="21"/>
        </w:rPr>
        <w:t>[15-16]</w:t>
      </w:r>
      <w:r>
        <w:rPr>
          <w:rFonts w:ascii="Times New Roman" w:hAnsi="Times New Roman"/>
          <w:color w:val="000000"/>
          <w:kern w:val="0"/>
          <w:szCs w:val="21"/>
          <w:vertAlign w:val="baseline"/>
        </w:rPr>
        <w:t>。但</w:t>
      </w:r>
      <w:r>
        <w:rPr>
          <w:rFonts w:ascii="Times New Roman" w:hAnsi="Times New Roman"/>
          <w:color w:val="000000"/>
          <w:kern w:val="0"/>
          <w:szCs w:val="21"/>
          <w:vertAlign w:val="baseline"/>
        </w:rPr>
        <w:t>SBS/HIPS</w:t>
      </w:r>
      <w:r>
        <w:rPr>
          <w:rFonts w:ascii="Times New Roman" w:hAnsi="Times New Roman"/>
          <w:color w:val="000000"/>
          <w:kern w:val="0"/>
          <w:szCs w:val="21"/>
          <w:vertAlign w:val="baseline"/>
        </w:rPr>
        <w:t>复合改性沥青的研究较少，其在使用过程中的抗老化性能相比于</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改性沥青的优劣情况尚不清楚，因此研究</w:t>
      </w:r>
      <w:r>
        <w:rPr>
          <w:rFonts w:ascii="Times New Roman" w:hAnsi="Times New Roman"/>
          <w:color w:val="000000"/>
          <w:kern w:val="0"/>
          <w:szCs w:val="21"/>
          <w:vertAlign w:val="baseline"/>
        </w:rPr>
        <w:t>SBS/HIPS</w:t>
      </w:r>
      <w:r>
        <w:rPr>
          <w:rFonts w:ascii="Times New Roman" w:hAnsi="Times New Roman"/>
          <w:color w:val="000000"/>
          <w:kern w:val="0"/>
          <w:szCs w:val="21"/>
          <w:vertAlign w:val="baseline"/>
        </w:rPr>
        <w:t>复合改性沥青的抗老化性能对路面的使用和维护有重要意义。</w:t>
      </w:r>
    </w:p>
    <w:p w14:paraId="7A7C9E75" w14:textId="77777777" w:rsidR="005F3F86" w:rsidRDefault="00071BD2">
      <w:pPr>
        <w:widowControl/>
        <w:spacing w:afterLines="50" w:after="156" w:line="360" w:lineRule="auto"/>
        <w:ind w:firstLine="420"/>
        <w:rPr>
          <w:rFonts w:ascii="Times New Roman" w:hAnsi="Times New Roman"/>
          <w:color w:val="000000"/>
          <w:kern w:val="0"/>
          <w:szCs w:val="21"/>
          <w:vertAlign w:val="baseline"/>
        </w:rPr>
      </w:pPr>
      <w:r>
        <w:rPr>
          <w:rFonts w:ascii="Times New Roman" w:hAnsi="Times New Roman"/>
          <w:color w:val="000000"/>
          <w:kern w:val="0"/>
          <w:szCs w:val="21"/>
          <w:vertAlign w:val="baseline"/>
        </w:rPr>
        <w:t>笔者首先以秦皇岛</w:t>
      </w:r>
      <w:r>
        <w:rPr>
          <w:rFonts w:ascii="Times New Roman" w:hAnsi="Times New Roman"/>
          <w:color w:val="000000"/>
          <w:kern w:val="0"/>
          <w:szCs w:val="21"/>
          <w:vertAlign w:val="baseline"/>
        </w:rPr>
        <w:t>AH-90</w:t>
      </w:r>
      <w:r>
        <w:rPr>
          <w:rFonts w:ascii="Times New Roman" w:hAnsi="Times New Roman"/>
          <w:color w:val="000000"/>
          <w:kern w:val="0"/>
          <w:szCs w:val="21"/>
          <w:vertAlign w:val="baseline"/>
        </w:rPr>
        <w:t>沥青为基质沥青制备</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改性沥青，再</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改性沥青为参照，逐步降低</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的添加量，并加入一定量的</w:t>
      </w:r>
      <w:r>
        <w:rPr>
          <w:rFonts w:ascii="Times New Roman" w:hAnsi="Times New Roman"/>
          <w:color w:val="000000"/>
          <w:kern w:val="0"/>
          <w:szCs w:val="21"/>
          <w:vertAlign w:val="baseline"/>
        </w:rPr>
        <w:t>HIPS</w:t>
      </w:r>
      <w:r>
        <w:rPr>
          <w:rFonts w:ascii="Times New Roman" w:hAnsi="Times New Roman"/>
          <w:color w:val="000000"/>
          <w:kern w:val="0"/>
          <w:szCs w:val="21"/>
          <w:vertAlign w:val="baseline"/>
        </w:rPr>
        <w:t>制备</w:t>
      </w:r>
      <w:r>
        <w:rPr>
          <w:rFonts w:ascii="Times New Roman" w:hAnsi="Times New Roman"/>
          <w:color w:val="000000"/>
          <w:kern w:val="0"/>
          <w:szCs w:val="21"/>
          <w:vertAlign w:val="baseline"/>
        </w:rPr>
        <w:t>SBS/HIPS</w:t>
      </w:r>
      <w:r>
        <w:rPr>
          <w:rFonts w:ascii="Times New Roman" w:hAnsi="Times New Roman"/>
          <w:color w:val="000000"/>
          <w:kern w:val="0"/>
          <w:szCs w:val="21"/>
          <w:vertAlign w:val="baseline"/>
        </w:rPr>
        <w:t>复合改性沥青，使复合改性沥青的软化点与</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改性沥青处于同等水平，考察</w:t>
      </w:r>
      <w:r>
        <w:rPr>
          <w:rFonts w:ascii="Times New Roman" w:hAnsi="Times New Roman"/>
          <w:color w:val="000000"/>
          <w:kern w:val="0"/>
          <w:szCs w:val="21"/>
          <w:vertAlign w:val="baseline"/>
        </w:rPr>
        <w:t>HIPS</w:t>
      </w:r>
      <w:r>
        <w:rPr>
          <w:rFonts w:ascii="Times New Roman" w:hAnsi="Times New Roman"/>
          <w:color w:val="000000"/>
          <w:kern w:val="0"/>
          <w:szCs w:val="21"/>
          <w:vertAlign w:val="baseline"/>
        </w:rPr>
        <w:t>的替代掺量与</w:t>
      </w:r>
      <w:r>
        <w:rPr>
          <w:rFonts w:ascii="Times New Roman" w:hAnsi="Times New Roman"/>
          <w:color w:val="000000"/>
          <w:kern w:val="0"/>
          <w:szCs w:val="21"/>
          <w:vertAlign w:val="baseline"/>
        </w:rPr>
        <w:t>SBS</w:t>
      </w:r>
      <w:r>
        <w:rPr>
          <w:rFonts w:ascii="Times New Roman" w:hAnsi="Times New Roman"/>
          <w:color w:val="000000"/>
          <w:kern w:val="0"/>
          <w:szCs w:val="21"/>
          <w:vertAlign w:val="baseline"/>
        </w:rPr>
        <w:t>降低量的变化规律以及复合改性沥青的性能指标变化规律；当制备出符合条件的复合改性沥青后，利用沥青薄膜烘箱老化</w:t>
      </w:r>
      <w:r>
        <w:rPr>
          <w:rFonts w:ascii="Times New Roman" w:hAnsi="Times New Roman"/>
          <w:color w:val="000000"/>
          <w:kern w:val="0"/>
          <w:szCs w:val="21"/>
          <w:vertAlign w:val="baseline"/>
        </w:rPr>
        <w:t>(TFOT)</w:t>
      </w:r>
      <w:r>
        <w:rPr>
          <w:rFonts w:ascii="Times New Roman" w:hAnsi="Times New Roman"/>
          <w:color w:val="000000"/>
          <w:kern w:val="0"/>
          <w:szCs w:val="21"/>
          <w:vertAlign w:val="baseline"/>
        </w:rPr>
        <w:t>和沥青旋转烘箱薄膜老化</w:t>
      </w:r>
      <w:r>
        <w:rPr>
          <w:rFonts w:ascii="Times New Roman" w:hAnsi="Times New Roman"/>
          <w:color w:val="000000"/>
          <w:kern w:val="0"/>
          <w:szCs w:val="21"/>
          <w:vertAlign w:val="baseline"/>
        </w:rPr>
        <w:t>(RTFOT)</w:t>
      </w:r>
      <w:r>
        <w:rPr>
          <w:rFonts w:ascii="Times New Roman" w:hAnsi="Times New Roman"/>
          <w:color w:val="000000"/>
          <w:kern w:val="0"/>
          <w:szCs w:val="21"/>
          <w:vertAlign w:val="baseline"/>
        </w:rPr>
        <w:t>两种老化手段对所得的复合改性沥青进行老化试验，并测定各老化残留物的常规指标，比较其抗老化性能。</w:t>
      </w:r>
    </w:p>
    <w:p w14:paraId="19D7DD8D" w14:textId="77777777" w:rsidR="005F3F86" w:rsidRDefault="00071BD2">
      <w:pPr>
        <w:spacing w:before="120" w:line="360" w:lineRule="auto"/>
        <w:rPr>
          <w:rFonts w:ascii="Times New Roman" w:eastAsia="黑体" w:hAnsi="Times New Roman"/>
          <w:b/>
          <w:kern w:val="0"/>
          <w:sz w:val="24"/>
          <w:vertAlign w:val="baseline"/>
        </w:rPr>
      </w:pPr>
      <w:r>
        <w:rPr>
          <w:rFonts w:ascii="Times New Roman" w:eastAsia="黑体" w:hAnsi="Times New Roman"/>
          <w:b/>
          <w:kern w:val="0"/>
          <w:sz w:val="24"/>
          <w:vertAlign w:val="baseline"/>
        </w:rPr>
        <w:t xml:space="preserve">1 </w:t>
      </w:r>
      <w:r>
        <w:rPr>
          <w:rFonts w:ascii="Times New Roman" w:eastAsia="黑体" w:hAnsi="Times New Roman"/>
          <w:b/>
          <w:kern w:val="0"/>
          <w:sz w:val="24"/>
          <w:vertAlign w:val="baseline"/>
        </w:rPr>
        <w:t>实验部分</w:t>
      </w:r>
    </w:p>
    <w:p w14:paraId="095B2532" w14:textId="77777777" w:rsidR="005F3F86" w:rsidRDefault="00071BD2">
      <w:pPr>
        <w:spacing w:line="360" w:lineRule="auto"/>
        <w:rPr>
          <w:rFonts w:ascii="Times New Roman" w:eastAsia="黑体" w:hAnsi="Times New Roman"/>
          <w:b/>
          <w:kern w:val="0"/>
          <w:vertAlign w:val="baseline"/>
        </w:rPr>
      </w:pPr>
      <w:r>
        <w:rPr>
          <w:rFonts w:ascii="Times New Roman" w:eastAsia="黑体" w:hAnsi="Times New Roman"/>
          <w:b/>
          <w:kern w:val="0"/>
          <w:vertAlign w:val="baseline"/>
        </w:rPr>
        <w:t xml:space="preserve">1.1 </w:t>
      </w:r>
      <w:r>
        <w:rPr>
          <w:rFonts w:ascii="Times New Roman" w:eastAsia="黑体" w:hAnsi="Times New Roman"/>
          <w:b/>
          <w:kern w:val="0"/>
          <w:vertAlign w:val="baseline"/>
        </w:rPr>
        <w:t>主要原材料</w:t>
      </w:r>
    </w:p>
    <w:p w14:paraId="08AEA0C5"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试验所用的基质沥青为秦皇岛</w:t>
      </w:r>
      <w:r>
        <w:rPr>
          <w:rFonts w:ascii="Times New Roman" w:hAnsi="Times New Roman"/>
          <w:kern w:val="0"/>
          <w:vertAlign w:val="baseline"/>
        </w:rPr>
        <w:t>AH-90</w:t>
      </w:r>
      <w:r>
        <w:rPr>
          <w:rFonts w:ascii="Times New Roman" w:hAnsi="Times New Roman"/>
          <w:color w:val="000000"/>
          <w:kern w:val="0"/>
          <w:szCs w:val="21"/>
          <w:vertAlign w:val="baseline"/>
        </w:rPr>
        <w:t>(</w:t>
      </w:r>
      <w:r>
        <w:rPr>
          <w:rFonts w:ascii="Times New Roman" w:hAnsi="Times New Roman"/>
          <w:color w:val="000000"/>
          <w:kern w:val="0"/>
          <w:szCs w:val="21"/>
          <w:vertAlign w:val="baseline"/>
        </w:rPr>
        <w:t>简称秦</w:t>
      </w:r>
      <w:r>
        <w:rPr>
          <w:rFonts w:ascii="Times New Roman" w:hAnsi="Times New Roman"/>
          <w:color w:val="000000"/>
          <w:kern w:val="0"/>
          <w:szCs w:val="21"/>
          <w:vertAlign w:val="baseline"/>
        </w:rPr>
        <w:t>90)</w:t>
      </w:r>
      <w:r>
        <w:rPr>
          <w:rFonts w:ascii="Times New Roman" w:hAnsi="Times New Roman"/>
          <w:kern w:val="0"/>
          <w:vertAlign w:val="baseline"/>
        </w:rPr>
        <w:t>，兼容剂选用中国石油天然气股份有限公司提供的抽出油，其部分性质见表</w:t>
      </w:r>
      <w:r>
        <w:rPr>
          <w:rFonts w:ascii="Times New Roman" w:hAnsi="Times New Roman"/>
          <w:kern w:val="0"/>
          <w:vertAlign w:val="baseline"/>
        </w:rPr>
        <w:t>1</w:t>
      </w:r>
      <w:r>
        <w:rPr>
          <w:rFonts w:ascii="Times New Roman" w:hAnsi="Times New Roman"/>
          <w:kern w:val="0"/>
          <w:vertAlign w:val="baseline"/>
        </w:rPr>
        <w:t>。</w:t>
      </w:r>
    </w:p>
    <w:p w14:paraId="2E5A627C"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表</w:t>
      </w:r>
      <w:r>
        <w:rPr>
          <w:rFonts w:ascii="Times New Roman" w:hAnsi="Times New Roman"/>
          <w:kern w:val="0"/>
          <w:szCs w:val="21"/>
          <w:vertAlign w:val="baseline"/>
        </w:rPr>
        <w:t xml:space="preserve">1 </w:t>
      </w:r>
      <w:r>
        <w:rPr>
          <w:rFonts w:ascii="Times New Roman" w:hAnsi="Times New Roman"/>
          <w:kern w:val="0"/>
          <w:szCs w:val="21"/>
          <w:vertAlign w:val="baseline"/>
        </w:rPr>
        <w:t>秦</w:t>
      </w:r>
      <w:r>
        <w:rPr>
          <w:rFonts w:ascii="Times New Roman" w:hAnsi="Times New Roman"/>
          <w:kern w:val="0"/>
          <w:szCs w:val="21"/>
          <w:vertAlign w:val="baseline"/>
        </w:rPr>
        <w:t>90</w:t>
      </w:r>
      <w:r>
        <w:rPr>
          <w:rFonts w:ascii="Times New Roman" w:hAnsi="Times New Roman"/>
          <w:kern w:val="0"/>
          <w:szCs w:val="21"/>
          <w:vertAlign w:val="baseline"/>
        </w:rPr>
        <w:t>基质沥青和抽出油的性质</w:t>
      </w:r>
    </w:p>
    <w:tbl>
      <w:tblPr>
        <w:tblStyle w:val="af"/>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51"/>
        <w:gridCol w:w="1617"/>
        <w:gridCol w:w="1351"/>
      </w:tblGrid>
      <w:tr w:rsidR="005F3F86" w14:paraId="43F46E2C" w14:textId="77777777">
        <w:trPr>
          <w:jc w:val="center"/>
        </w:trPr>
        <w:tc>
          <w:tcPr>
            <w:tcW w:w="2351" w:type="dxa"/>
            <w:tcBorders>
              <w:bottom w:val="single" w:sz="12" w:space="0" w:color="auto"/>
            </w:tcBorders>
          </w:tcPr>
          <w:p w14:paraId="5C80FC5F"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性能指标</w:t>
            </w:r>
          </w:p>
        </w:tc>
        <w:tc>
          <w:tcPr>
            <w:tcW w:w="1617" w:type="dxa"/>
            <w:tcBorders>
              <w:bottom w:val="single" w:sz="12" w:space="0" w:color="auto"/>
            </w:tcBorders>
          </w:tcPr>
          <w:p w14:paraId="5B5EB3BC"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秦</w:t>
            </w:r>
            <w:r>
              <w:rPr>
                <w:rFonts w:ascii="Times New Roman" w:hAnsi="Times New Roman"/>
                <w:kern w:val="0"/>
                <w:szCs w:val="21"/>
                <w:vertAlign w:val="baseline"/>
              </w:rPr>
              <w:t>90</w:t>
            </w:r>
          </w:p>
        </w:tc>
        <w:tc>
          <w:tcPr>
            <w:tcW w:w="1351" w:type="dxa"/>
            <w:tcBorders>
              <w:bottom w:val="single" w:sz="12" w:space="0" w:color="auto"/>
            </w:tcBorders>
          </w:tcPr>
          <w:p w14:paraId="5B220A5D"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抽出油</w:t>
            </w:r>
          </w:p>
        </w:tc>
      </w:tr>
      <w:tr w:rsidR="005F3F86" w14:paraId="178A26DF" w14:textId="77777777">
        <w:trPr>
          <w:jc w:val="center"/>
        </w:trPr>
        <w:tc>
          <w:tcPr>
            <w:tcW w:w="2351" w:type="dxa"/>
            <w:tcBorders>
              <w:top w:val="single" w:sz="12" w:space="0" w:color="auto"/>
              <w:tl2br w:val="nil"/>
              <w:tr2bl w:val="nil"/>
            </w:tcBorders>
          </w:tcPr>
          <w:p w14:paraId="13336667"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软化点</w:t>
            </w:r>
            <w:r>
              <w:rPr>
                <w:rFonts w:ascii="Times New Roman" w:hAnsi="Times New Roman"/>
                <w:kern w:val="0"/>
                <w:szCs w:val="21"/>
                <w:vertAlign w:val="baseline"/>
              </w:rPr>
              <w:t xml:space="preserve">/℃ </w:t>
            </w:r>
          </w:p>
        </w:tc>
        <w:tc>
          <w:tcPr>
            <w:tcW w:w="1617" w:type="dxa"/>
            <w:tcBorders>
              <w:top w:val="single" w:sz="12" w:space="0" w:color="auto"/>
              <w:tl2br w:val="nil"/>
              <w:tr2bl w:val="nil"/>
            </w:tcBorders>
          </w:tcPr>
          <w:p w14:paraId="35EC3DC8"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47.3</w:t>
            </w:r>
          </w:p>
        </w:tc>
        <w:tc>
          <w:tcPr>
            <w:tcW w:w="1351" w:type="dxa"/>
            <w:tcBorders>
              <w:top w:val="single" w:sz="12" w:space="0" w:color="auto"/>
              <w:tl2br w:val="nil"/>
              <w:tr2bl w:val="nil"/>
            </w:tcBorders>
          </w:tcPr>
          <w:p w14:paraId="430AFC9F"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hint="eastAsia"/>
                <w:kern w:val="0"/>
                <w:szCs w:val="21"/>
                <w:vertAlign w:val="baseline"/>
              </w:rPr>
              <w:t>/</w:t>
            </w:r>
          </w:p>
        </w:tc>
      </w:tr>
      <w:tr w:rsidR="005F3F86" w14:paraId="376F09F7" w14:textId="77777777">
        <w:trPr>
          <w:jc w:val="center"/>
        </w:trPr>
        <w:tc>
          <w:tcPr>
            <w:tcW w:w="2351" w:type="dxa"/>
            <w:tcBorders>
              <w:tl2br w:val="nil"/>
              <w:tr2bl w:val="nil"/>
            </w:tcBorders>
          </w:tcPr>
          <w:p w14:paraId="2A01FAF3" w14:textId="6BA7C83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针入度</w:t>
            </w:r>
            <w:r>
              <w:rPr>
                <w:rFonts w:ascii="Times New Roman" w:hAnsi="Times New Roman"/>
                <w:kern w:val="0"/>
                <w:szCs w:val="21"/>
                <w:vertAlign w:val="baseline"/>
              </w:rPr>
              <w:t>/</w:t>
            </w:r>
            <w:r>
              <w:rPr>
                <w:rFonts w:ascii="Times New Roman" w:hAnsi="Times New Roman" w:hint="eastAsia"/>
                <w:kern w:val="0"/>
                <w:szCs w:val="21"/>
                <w:vertAlign w:val="baseline"/>
              </w:rPr>
              <w:t>(</w:t>
            </w:r>
            <w:r>
              <w:rPr>
                <w:rFonts w:ascii="Times New Roman" w:hAnsi="Times New Roman" w:hint="eastAsia"/>
                <w:kern w:val="0"/>
                <w:szCs w:val="21"/>
                <w:highlight w:val="yellow"/>
                <w:vertAlign w:val="baseline"/>
              </w:rPr>
              <w:t>0.1mm)</w:t>
            </w:r>
            <w:r>
              <w:rPr>
                <w:rFonts w:ascii="Times New Roman" w:hAnsi="Times New Roman"/>
                <w:kern w:val="0"/>
                <w:szCs w:val="21"/>
                <w:vertAlign w:val="baseline"/>
              </w:rPr>
              <w:t xml:space="preserve"> </w:t>
            </w:r>
            <w:commentRangeStart w:id="3"/>
            <w:commentRangeEnd w:id="3"/>
            <w:r>
              <w:rPr>
                <w:rStyle w:val="af1"/>
                <w:rFonts w:ascii="Times New Roman" w:hAnsi="Times New Roman"/>
                <w:kern w:val="0"/>
                <w:vertAlign w:val="baseline"/>
              </w:rPr>
              <w:commentReference w:id="3"/>
            </w:r>
          </w:p>
        </w:tc>
        <w:tc>
          <w:tcPr>
            <w:tcW w:w="1617" w:type="dxa"/>
            <w:tcBorders>
              <w:tl2br w:val="nil"/>
              <w:tr2bl w:val="nil"/>
            </w:tcBorders>
          </w:tcPr>
          <w:p w14:paraId="424858EB"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90.1</w:t>
            </w:r>
          </w:p>
        </w:tc>
        <w:tc>
          <w:tcPr>
            <w:tcW w:w="1351" w:type="dxa"/>
            <w:tcBorders>
              <w:tl2br w:val="nil"/>
              <w:tr2bl w:val="nil"/>
            </w:tcBorders>
          </w:tcPr>
          <w:p w14:paraId="6C87F92C"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hint="eastAsia"/>
                <w:kern w:val="0"/>
                <w:szCs w:val="21"/>
                <w:vertAlign w:val="baseline"/>
              </w:rPr>
              <w:t>/</w:t>
            </w:r>
          </w:p>
        </w:tc>
      </w:tr>
      <w:tr w:rsidR="005F3F86" w14:paraId="31483605" w14:textId="77777777">
        <w:trPr>
          <w:jc w:val="center"/>
        </w:trPr>
        <w:tc>
          <w:tcPr>
            <w:tcW w:w="2351" w:type="dxa"/>
            <w:tcBorders>
              <w:tl2br w:val="nil"/>
              <w:tr2bl w:val="nil"/>
            </w:tcBorders>
          </w:tcPr>
          <w:p w14:paraId="39DE21AC"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highlight w:val="yellow"/>
                <w:vertAlign w:val="baseline"/>
              </w:rPr>
              <w:t>延度</w:t>
            </w:r>
            <w:r>
              <w:rPr>
                <w:rFonts w:ascii="Times New Roman" w:hAnsi="Times New Roman" w:hint="eastAsia"/>
                <w:kern w:val="0"/>
                <w:szCs w:val="21"/>
                <w:highlight w:val="yellow"/>
                <w:vertAlign w:val="baseline"/>
              </w:rPr>
              <w:t>(15</w:t>
            </w:r>
            <w:r>
              <w:rPr>
                <w:rFonts w:ascii="Times New Roman" w:hAnsi="Times New Roman" w:hint="eastAsia"/>
                <w:kern w:val="0"/>
                <w:szCs w:val="21"/>
                <w:highlight w:val="yellow"/>
                <w:vertAlign w:val="baseline"/>
              </w:rPr>
              <w:t>℃</w:t>
            </w:r>
            <w:r>
              <w:rPr>
                <w:rFonts w:ascii="Times New Roman" w:hAnsi="Times New Roman" w:hint="eastAsia"/>
                <w:kern w:val="0"/>
                <w:szCs w:val="21"/>
                <w:highlight w:val="yellow"/>
                <w:vertAlign w:val="baseline"/>
              </w:rPr>
              <w:t>)</w:t>
            </w:r>
            <w:r>
              <w:rPr>
                <w:rFonts w:ascii="Times New Roman" w:hAnsi="Times New Roman"/>
                <w:kern w:val="0"/>
                <w:szCs w:val="21"/>
                <w:vertAlign w:val="baseline"/>
              </w:rPr>
              <w:t xml:space="preserve">/cm </w:t>
            </w:r>
          </w:p>
        </w:tc>
        <w:tc>
          <w:tcPr>
            <w:tcW w:w="1617" w:type="dxa"/>
            <w:tcBorders>
              <w:tl2br w:val="nil"/>
              <w:tr2bl w:val="nil"/>
            </w:tcBorders>
          </w:tcPr>
          <w:p w14:paraId="19BE8E44"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122</w:t>
            </w:r>
          </w:p>
        </w:tc>
        <w:tc>
          <w:tcPr>
            <w:tcW w:w="1351" w:type="dxa"/>
            <w:tcBorders>
              <w:tl2br w:val="nil"/>
              <w:tr2bl w:val="nil"/>
            </w:tcBorders>
          </w:tcPr>
          <w:p w14:paraId="3E6484D2"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hint="eastAsia"/>
                <w:kern w:val="0"/>
                <w:szCs w:val="21"/>
                <w:vertAlign w:val="baseline"/>
              </w:rPr>
              <w:t>/</w:t>
            </w:r>
          </w:p>
        </w:tc>
      </w:tr>
      <w:tr w:rsidR="005F3F86" w14:paraId="4C17F64E" w14:textId="77777777">
        <w:trPr>
          <w:trHeight w:val="452"/>
          <w:jc w:val="center"/>
        </w:trPr>
        <w:tc>
          <w:tcPr>
            <w:tcW w:w="2351" w:type="dxa"/>
            <w:tcBorders>
              <w:tl2br w:val="nil"/>
              <w:tr2bl w:val="nil"/>
            </w:tcBorders>
          </w:tcPr>
          <w:p w14:paraId="3A4D2D77"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黏度</w:t>
            </w:r>
            <w:r>
              <w:rPr>
                <w:rFonts w:ascii="Times New Roman" w:hAnsi="Times New Roman"/>
                <w:kern w:val="0"/>
                <w:szCs w:val="21"/>
                <w:vertAlign w:val="baseline"/>
              </w:rPr>
              <w:t>/(Pa</w:t>
            </w:r>
            <w:r>
              <w:rPr>
                <w:rFonts w:ascii="Times New Roman" w:hAnsi="Times New Roman"/>
                <w:kern w:val="0"/>
                <w:szCs w:val="21"/>
                <w:vertAlign w:val="baseline"/>
              </w:rPr>
              <w:t>﹒</w:t>
            </w:r>
            <w:r>
              <w:rPr>
                <w:rFonts w:ascii="Times New Roman" w:hAnsi="Times New Roman"/>
                <w:kern w:val="0"/>
                <w:szCs w:val="21"/>
                <w:vertAlign w:val="baseline"/>
              </w:rPr>
              <w:t>s)</w:t>
            </w:r>
          </w:p>
        </w:tc>
        <w:tc>
          <w:tcPr>
            <w:tcW w:w="1617" w:type="dxa"/>
            <w:tcBorders>
              <w:tl2br w:val="nil"/>
              <w:tr2bl w:val="nil"/>
            </w:tcBorders>
          </w:tcPr>
          <w:p w14:paraId="3DD60B4B"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 xml:space="preserve">0.415 </w:t>
            </w:r>
          </w:p>
        </w:tc>
        <w:tc>
          <w:tcPr>
            <w:tcW w:w="1351" w:type="dxa"/>
            <w:tcBorders>
              <w:tl2br w:val="nil"/>
              <w:tr2bl w:val="nil"/>
            </w:tcBorders>
          </w:tcPr>
          <w:p w14:paraId="577C06A6"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hint="eastAsia"/>
                <w:kern w:val="0"/>
                <w:szCs w:val="21"/>
                <w:vertAlign w:val="baseline"/>
              </w:rPr>
              <w:t>/</w:t>
            </w:r>
          </w:p>
        </w:tc>
      </w:tr>
      <w:tr w:rsidR="005F3F86" w14:paraId="521EB8A5" w14:textId="77777777">
        <w:trPr>
          <w:jc w:val="center"/>
        </w:trPr>
        <w:tc>
          <w:tcPr>
            <w:tcW w:w="2351" w:type="dxa"/>
            <w:tcBorders>
              <w:tl2br w:val="nil"/>
              <w:tr2bl w:val="nil"/>
            </w:tcBorders>
          </w:tcPr>
          <w:p w14:paraId="4E50ECAC"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残留针入度比</w:t>
            </w:r>
            <w:r>
              <w:rPr>
                <w:rFonts w:ascii="Times New Roman" w:hAnsi="Times New Roman"/>
                <w:kern w:val="0"/>
                <w:szCs w:val="21"/>
                <w:vertAlign w:val="baseline"/>
              </w:rPr>
              <w:t>/%</w:t>
            </w:r>
          </w:p>
        </w:tc>
        <w:tc>
          <w:tcPr>
            <w:tcW w:w="1617" w:type="dxa"/>
            <w:tcBorders>
              <w:tl2br w:val="nil"/>
              <w:tr2bl w:val="nil"/>
            </w:tcBorders>
          </w:tcPr>
          <w:p w14:paraId="11945043"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62</w:t>
            </w:r>
          </w:p>
        </w:tc>
        <w:tc>
          <w:tcPr>
            <w:tcW w:w="1351" w:type="dxa"/>
            <w:tcBorders>
              <w:tl2br w:val="nil"/>
              <w:tr2bl w:val="nil"/>
            </w:tcBorders>
          </w:tcPr>
          <w:p w14:paraId="01D7E2A6"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hint="eastAsia"/>
                <w:kern w:val="0"/>
                <w:szCs w:val="21"/>
                <w:vertAlign w:val="baseline"/>
              </w:rPr>
              <w:t>/</w:t>
            </w:r>
          </w:p>
        </w:tc>
      </w:tr>
      <w:tr w:rsidR="005F3F86" w14:paraId="5FD97FDC" w14:textId="77777777">
        <w:trPr>
          <w:jc w:val="center"/>
        </w:trPr>
        <w:tc>
          <w:tcPr>
            <w:tcW w:w="2351" w:type="dxa"/>
            <w:tcBorders>
              <w:tl2br w:val="nil"/>
              <w:tr2bl w:val="nil"/>
            </w:tcBorders>
          </w:tcPr>
          <w:p w14:paraId="7F9E7093"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饱和分</w:t>
            </w:r>
            <w:r>
              <w:rPr>
                <w:rFonts w:ascii="Times New Roman" w:hAnsi="Times New Roman"/>
                <w:kern w:val="0"/>
                <w:szCs w:val="21"/>
                <w:vertAlign w:val="baseline"/>
              </w:rPr>
              <w:t>/%</w:t>
            </w:r>
          </w:p>
        </w:tc>
        <w:tc>
          <w:tcPr>
            <w:tcW w:w="1617" w:type="dxa"/>
            <w:tcBorders>
              <w:tl2br w:val="nil"/>
              <w:tr2bl w:val="nil"/>
            </w:tcBorders>
          </w:tcPr>
          <w:p w14:paraId="7C51B80D"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 xml:space="preserve">22.83 </w:t>
            </w:r>
          </w:p>
        </w:tc>
        <w:tc>
          <w:tcPr>
            <w:tcW w:w="1351" w:type="dxa"/>
            <w:tcBorders>
              <w:tl2br w:val="nil"/>
              <w:tr2bl w:val="nil"/>
            </w:tcBorders>
          </w:tcPr>
          <w:p w14:paraId="660EC647"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15.94</w:t>
            </w:r>
          </w:p>
        </w:tc>
      </w:tr>
      <w:tr w:rsidR="005F3F86" w14:paraId="4E068195" w14:textId="77777777">
        <w:trPr>
          <w:jc w:val="center"/>
        </w:trPr>
        <w:tc>
          <w:tcPr>
            <w:tcW w:w="2351" w:type="dxa"/>
            <w:tcBorders>
              <w:tl2br w:val="nil"/>
              <w:tr2bl w:val="nil"/>
            </w:tcBorders>
          </w:tcPr>
          <w:p w14:paraId="360B149B"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芳香分</w:t>
            </w:r>
            <w:r>
              <w:rPr>
                <w:rFonts w:ascii="Times New Roman" w:hAnsi="Times New Roman"/>
                <w:kern w:val="0"/>
                <w:szCs w:val="21"/>
                <w:vertAlign w:val="baseline"/>
              </w:rPr>
              <w:t xml:space="preserve">/% </w:t>
            </w:r>
          </w:p>
        </w:tc>
        <w:tc>
          <w:tcPr>
            <w:tcW w:w="1617" w:type="dxa"/>
            <w:tcBorders>
              <w:tl2br w:val="nil"/>
              <w:tr2bl w:val="nil"/>
            </w:tcBorders>
          </w:tcPr>
          <w:p w14:paraId="6222578C"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 xml:space="preserve">64.05 </w:t>
            </w:r>
          </w:p>
        </w:tc>
        <w:tc>
          <w:tcPr>
            <w:tcW w:w="1351" w:type="dxa"/>
            <w:tcBorders>
              <w:tl2br w:val="nil"/>
              <w:tr2bl w:val="nil"/>
            </w:tcBorders>
          </w:tcPr>
          <w:p w14:paraId="5A857C83"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42.01</w:t>
            </w:r>
          </w:p>
        </w:tc>
      </w:tr>
      <w:tr w:rsidR="005F3F86" w14:paraId="63E482B9" w14:textId="77777777">
        <w:trPr>
          <w:jc w:val="center"/>
        </w:trPr>
        <w:tc>
          <w:tcPr>
            <w:tcW w:w="2351" w:type="dxa"/>
            <w:tcBorders>
              <w:tl2br w:val="nil"/>
              <w:tr2bl w:val="nil"/>
            </w:tcBorders>
          </w:tcPr>
          <w:p w14:paraId="6AA622B8"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胶质</w:t>
            </w:r>
            <w:r>
              <w:rPr>
                <w:rFonts w:ascii="Times New Roman" w:hAnsi="Times New Roman"/>
                <w:kern w:val="0"/>
                <w:szCs w:val="21"/>
                <w:vertAlign w:val="baseline"/>
              </w:rPr>
              <w:t>/%</w:t>
            </w:r>
          </w:p>
        </w:tc>
        <w:tc>
          <w:tcPr>
            <w:tcW w:w="1617" w:type="dxa"/>
            <w:tcBorders>
              <w:tl2br w:val="nil"/>
              <w:tr2bl w:val="nil"/>
            </w:tcBorders>
          </w:tcPr>
          <w:p w14:paraId="028ED4C6"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 xml:space="preserve">12.85 </w:t>
            </w:r>
          </w:p>
        </w:tc>
        <w:tc>
          <w:tcPr>
            <w:tcW w:w="1351" w:type="dxa"/>
            <w:tcBorders>
              <w:tl2br w:val="nil"/>
              <w:tr2bl w:val="nil"/>
            </w:tcBorders>
          </w:tcPr>
          <w:p w14:paraId="3C8560EF"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29.33</w:t>
            </w:r>
          </w:p>
        </w:tc>
      </w:tr>
      <w:tr w:rsidR="005F3F86" w14:paraId="71DEEA9F" w14:textId="77777777">
        <w:trPr>
          <w:jc w:val="center"/>
        </w:trPr>
        <w:tc>
          <w:tcPr>
            <w:tcW w:w="2351" w:type="dxa"/>
            <w:tcBorders>
              <w:tl2br w:val="nil"/>
              <w:tr2bl w:val="nil"/>
            </w:tcBorders>
          </w:tcPr>
          <w:p w14:paraId="5077D224"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沥青质</w:t>
            </w:r>
            <w:r>
              <w:rPr>
                <w:rFonts w:ascii="Times New Roman" w:hAnsi="Times New Roman"/>
                <w:kern w:val="0"/>
                <w:szCs w:val="21"/>
                <w:vertAlign w:val="baseline"/>
              </w:rPr>
              <w:t>/%</w:t>
            </w:r>
          </w:p>
        </w:tc>
        <w:tc>
          <w:tcPr>
            <w:tcW w:w="1617" w:type="dxa"/>
            <w:tcBorders>
              <w:tl2br w:val="nil"/>
              <w:tr2bl w:val="nil"/>
            </w:tcBorders>
          </w:tcPr>
          <w:p w14:paraId="1FC58E3D"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0.27</w:t>
            </w:r>
          </w:p>
        </w:tc>
        <w:tc>
          <w:tcPr>
            <w:tcW w:w="1351" w:type="dxa"/>
            <w:tcBorders>
              <w:tl2br w:val="nil"/>
              <w:tr2bl w:val="nil"/>
            </w:tcBorders>
          </w:tcPr>
          <w:p w14:paraId="78EE87DC"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12.72</w:t>
            </w:r>
          </w:p>
        </w:tc>
      </w:tr>
    </w:tbl>
    <w:p w14:paraId="0FDBBE97"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lastRenderedPageBreak/>
        <w:t>聚合物改性剂</w:t>
      </w:r>
      <w:r>
        <w:rPr>
          <w:rFonts w:ascii="Times New Roman" w:hAnsi="Times New Roman"/>
          <w:kern w:val="0"/>
          <w:vertAlign w:val="baseline"/>
        </w:rPr>
        <w:t>SBS</w:t>
      </w:r>
      <w:r>
        <w:rPr>
          <w:rFonts w:ascii="Times New Roman" w:hAnsi="Times New Roman"/>
          <w:kern w:val="0"/>
          <w:vertAlign w:val="baseline"/>
        </w:rPr>
        <w:t>：</w:t>
      </w:r>
      <w:r>
        <w:rPr>
          <w:rFonts w:ascii="Times New Roman" w:hAnsi="Times New Roman"/>
          <w:kern w:val="0"/>
          <w:vertAlign w:val="baseline"/>
        </w:rPr>
        <w:t>T-6302</w:t>
      </w:r>
      <w:r>
        <w:rPr>
          <w:rFonts w:ascii="Times New Roman" w:hAnsi="Times New Roman"/>
          <w:kern w:val="0"/>
          <w:vertAlign w:val="baseline"/>
        </w:rPr>
        <w:t>，分子量为</w:t>
      </w:r>
      <w:r>
        <w:rPr>
          <w:rFonts w:ascii="Times New Roman" w:hAnsi="Times New Roman"/>
          <w:kern w:val="0"/>
          <w:vertAlign w:val="baseline"/>
        </w:rPr>
        <w:t>130 000</w:t>
      </w:r>
      <w:r>
        <w:rPr>
          <w:rFonts w:ascii="Times New Roman" w:hAnsi="Times New Roman"/>
          <w:kern w:val="0"/>
          <w:vertAlign w:val="baseline"/>
        </w:rPr>
        <w:t>，苯乙烯含量为</w:t>
      </w:r>
      <w:r>
        <w:rPr>
          <w:rFonts w:ascii="Times New Roman" w:hAnsi="Times New Roman"/>
          <w:kern w:val="0"/>
          <w:vertAlign w:val="baseline"/>
        </w:rPr>
        <w:t>28%~32%</w:t>
      </w:r>
      <w:r>
        <w:rPr>
          <w:rFonts w:ascii="Times New Roman" w:hAnsi="Times New Roman"/>
          <w:kern w:val="0"/>
          <w:vertAlign w:val="baseline"/>
        </w:rPr>
        <w:t>，中石油独山子石化公司；</w:t>
      </w:r>
    </w:p>
    <w:p w14:paraId="7C2B5ED3"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HIPS</w:t>
      </w:r>
      <w:r>
        <w:rPr>
          <w:rFonts w:ascii="Times New Roman" w:hAnsi="Times New Roman"/>
          <w:kern w:val="0"/>
          <w:vertAlign w:val="baseline"/>
        </w:rPr>
        <w:t>：</w:t>
      </w:r>
      <w:r>
        <w:rPr>
          <w:rFonts w:ascii="Times New Roman" w:hAnsi="Times New Roman"/>
          <w:kern w:val="0"/>
          <w:vertAlign w:val="baseline"/>
        </w:rPr>
        <w:t>466F</w:t>
      </w:r>
      <w:r>
        <w:rPr>
          <w:rFonts w:ascii="Times New Roman" w:hAnsi="Times New Roman"/>
          <w:kern w:val="0"/>
          <w:vertAlign w:val="baseline"/>
        </w:rPr>
        <w:t>，扬子</w:t>
      </w:r>
      <w:r>
        <w:rPr>
          <w:rFonts w:ascii="Times New Roman" w:hAnsi="Times New Roman"/>
          <w:kern w:val="0"/>
          <w:vertAlign w:val="baseline"/>
        </w:rPr>
        <w:t>-</w:t>
      </w:r>
      <w:r>
        <w:rPr>
          <w:rFonts w:ascii="Times New Roman" w:hAnsi="Times New Roman"/>
          <w:kern w:val="0"/>
          <w:vertAlign w:val="baseline"/>
        </w:rPr>
        <w:t>巴斯夫石化公司；</w:t>
      </w:r>
    </w:p>
    <w:p w14:paraId="26E1B8CB" w14:textId="1EB8C49E"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稳定剂：</w:t>
      </w:r>
      <w:r>
        <w:rPr>
          <w:rFonts w:ascii="Times New Roman" w:hAnsi="Times New Roman"/>
          <w:kern w:val="0"/>
          <w:vertAlign w:val="baseline"/>
        </w:rPr>
        <w:t>HMD-1</w:t>
      </w:r>
      <w:r>
        <w:rPr>
          <w:rFonts w:ascii="Times New Roman" w:hAnsi="Times New Roman"/>
          <w:kern w:val="0"/>
          <w:vertAlign w:val="baseline"/>
        </w:rPr>
        <w:t>，</w:t>
      </w:r>
      <w:r>
        <w:rPr>
          <w:rFonts w:ascii="Times New Roman" w:hAnsi="Times New Roman" w:hint="eastAsia"/>
          <w:kern w:val="0"/>
          <w:vertAlign w:val="baseline"/>
        </w:rPr>
        <w:t>山东润丰博越公司</w:t>
      </w:r>
      <w:r>
        <w:rPr>
          <w:rFonts w:ascii="Times New Roman" w:hAnsi="Times New Roman"/>
          <w:kern w:val="0"/>
          <w:highlight w:val="yellow"/>
          <w:vertAlign w:val="baseline"/>
        </w:rPr>
        <w:t>。</w:t>
      </w:r>
    </w:p>
    <w:p w14:paraId="3C7B0C34" w14:textId="77777777" w:rsidR="005F3F86" w:rsidRDefault="00071BD2">
      <w:pPr>
        <w:spacing w:line="360" w:lineRule="auto"/>
        <w:rPr>
          <w:rFonts w:ascii="Times New Roman" w:eastAsia="黑体" w:hAnsi="Times New Roman"/>
          <w:b/>
          <w:kern w:val="0"/>
          <w:vertAlign w:val="baseline"/>
        </w:rPr>
      </w:pPr>
      <w:r>
        <w:rPr>
          <w:rFonts w:ascii="Times New Roman" w:eastAsia="黑体" w:hAnsi="Times New Roman"/>
          <w:b/>
          <w:kern w:val="0"/>
          <w:vertAlign w:val="baseline"/>
        </w:rPr>
        <w:t xml:space="preserve">1.2 </w:t>
      </w:r>
      <w:r>
        <w:rPr>
          <w:rFonts w:ascii="Times New Roman" w:eastAsia="黑体" w:hAnsi="Times New Roman"/>
          <w:b/>
          <w:kern w:val="0"/>
          <w:vertAlign w:val="baseline"/>
        </w:rPr>
        <w:t>主要仪器及设备</w:t>
      </w:r>
    </w:p>
    <w:p w14:paraId="578FF32B"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沥青薄膜烘箱：</w:t>
      </w:r>
      <w:r>
        <w:rPr>
          <w:rFonts w:ascii="Times New Roman" w:hAnsi="Times New Roman"/>
          <w:kern w:val="0"/>
          <w:vertAlign w:val="baseline"/>
        </w:rPr>
        <w:t>82A</w:t>
      </w:r>
      <w:r>
        <w:rPr>
          <w:rFonts w:ascii="Times New Roman" w:hAnsi="Times New Roman"/>
          <w:kern w:val="0"/>
          <w:vertAlign w:val="baseline"/>
        </w:rPr>
        <w:t>型，无锡石油仪器设备厂；</w:t>
      </w:r>
    </w:p>
    <w:p w14:paraId="48708F03"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沥青旋转薄膜烘箱：</w:t>
      </w:r>
      <w:r>
        <w:rPr>
          <w:rFonts w:ascii="Times New Roman" w:hAnsi="Times New Roman"/>
          <w:kern w:val="0"/>
          <w:vertAlign w:val="baseline"/>
        </w:rPr>
        <w:t>XH-85A</w:t>
      </w:r>
      <w:r>
        <w:rPr>
          <w:rFonts w:ascii="Times New Roman" w:hAnsi="Times New Roman"/>
          <w:kern w:val="0"/>
          <w:vertAlign w:val="baseline"/>
        </w:rPr>
        <w:t>型，无锡石油仪器设备厂；</w:t>
      </w:r>
    </w:p>
    <w:p w14:paraId="212B507D"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数显沥青软化点测定仪：</w:t>
      </w:r>
      <w:r>
        <w:rPr>
          <w:rFonts w:ascii="Times New Roman" w:hAnsi="Times New Roman"/>
          <w:kern w:val="0"/>
          <w:vertAlign w:val="baseline"/>
        </w:rPr>
        <w:t>WSY-025E</w:t>
      </w:r>
      <w:r>
        <w:rPr>
          <w:rFonts w:ascii="Times New Roman" w:hAnsi="Times New Roman"/>
          <w:kern w:val="0"/>
          <w:vertAlign w:val="baseline"/>
        </w:rPr>
        <w:t>型，无锡石油仪器设备厂；</w:t>
      </w:r>
    </w:p>
    <w:p w14:paraId="15BBA28E"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数显式沥青针入度测定仪：</w:t>
      </w:r>
      <w:r>
        <w:rPr>
          <w:rFonts w:ascii="Times New Roman" w:hAnsi="Times New Roman"/>
          <w:kern w:val="0"/>
          <w:vertAlign w:val="baseline"/>
        </w:rPr>
        <w:t>WSY-026</w:t>
      </w:r>
      <w:r>
        <w:rPr>
          <w:rFonts w:ascii="Times New Roman" w:hAnsi="Times New Roman"/>
          <w:kern w:val="0"/>
          <w:vertAlign w:val="baseline"/>
        </w:rPr>
        <w:t>型，无锡石油仪器设备厂；</w:t>
      </w:r>
    </w:p>
    <w:p w14:paraId="5A57DE94"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调温调速沥青延伸度测定仪：</w:t>
      </w:r>
      <w:r>
        <w:rPr>
          <w:rFonts w:ascii="Times New Roman" w:hAnsi="Times New Roman"/>
          <w:kern w:val="0"/>
          <w:vertAlign w:val="baseline"/>
        </w:rPr>
        <w:t>LYY-9A</w:t>
      </w:r>
      <w:r>
        <w:rPr>
          <w:rFonts w:ascii="Times New Roman" w:hAnsi="Times New Roman"/>
          <w:kern w:val="0"/>
          <w:vertAlign w:val="baseline"/>
        </w:rPr>
        <w:t>型，无锡石油仪器设备厂；</w:t>
      </w:r>
    </w:p>
    <w:p w14:paraId="7802A80F"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沥青布氏旋转黏度测定仪：</w:t>
      </w:r>
      <w:r>
        <w:rPr>
          <w:rFonts w:ascii="Times New Roman" w:hAnsi="Times New Roman"/>
          <w:kern w:val="0"/>
          <w:vertAlign w:val="baseline"/>
        </w:rPr>
        <w:t>WSY-016</w:t>
      </w:r>
      <w:r>
        <w:rPr>
          <w:rFonts w:ascii="Times New Roman" w:hAnsi="Times New Roman"/>
          <w:kern w:val="0"/>
          <w:vertAlign w:val="baseline"/>
        </w:rPr>
        <w:t>型，无锡石油仪器设备厂；</w:t>
      </w:r>
    </w:p>
    <w:p w14:paraId="18F62E8E"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高速剪切机：</w:t>
      </w:r>
      <w:r>
        <w:rPr>
          <w:rFonts w:ascii="Times New Roman" w:hAnsi="Times New Roman"/>
          <w:kern w:val="0"/>
          <w:vertAlign w:val="baseline"/>
        </w:rPr>
        <w:t>FM300</w:t>
      </w:r>
      <w:r>
        <w:rPr>
          <w:rFonts w:ascii="Times New Roman" w:hAnsi="Times New Roman"/>
          <w:kern w:val="0"/>
          <w:vertAlign w:val="baseline"/>
        </w:rPr>
        <w:t>型，上海弗鲁克科技发展有限公司。</w:t>
      </w:r>
    </w:p>
    <w:p w14:paraId="3764AEAA" w14:textId="77777777" w:rsidR="005F3F86" w:rsidRDefault="00071BD2">
      <w:pPr>
        <w:spacing w:line="360" w:lineRule="auto"/>
        <w:rPr>
          <w:rFonts w:ascii="Times New Roman" w:eastAsia="黑体" w:hAnsi="Times New Roman"/>
          <w:b/>
          <w:kern w:val="0"/>
          <w:vertAlign w:val="baseline"/>
        </w:rPr>
      </w:pPr>
      <w:r>
        <w:rPr>
          <w:rFonts w:ascii="Times New Roman" w:eastAsia="黑体" w:hAnsi="Times New Roman"/>
          <w:b/>
          <w:kern w:val="0"/>
          <w:vertAlign w:val="baseline"/>
        </w:rPr>
        <w:t xml:space="preserve">1.3 </w:t>
      </w:r>
      <w:r>
        <w:rPr>
          <w:rFonts w:ascii="Times New Roman" w:eastAsia="黑体" w:hAnsi="Times New Roman"/>
          <w:b/>
          <w:kern w:val="0"/>
          <w:vertAlign w:val="baseline"/>
        </w:rPr>
        <w:t>试样制备</w:t>
      </w:r>
    </w:p>
    <w:p w14:paraId="2C8D88A0"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按比例称取秦</w:t>
      </w:r>
      <w:r>
        <w:rPr>
          <w:rFonts w:ascii="Times New Roman" w:hAnsi="Times New Roman"/>
          <w:kern w:val="0"/>
          <w:vertAlign w:val="baseline"/>
        </w:rPr>
        <w:t>90</w:t>
      </w:r>
      <w:r>
        <w:rPr>
          <w:rFonts w:ascii="Times New Roman" w:hAnsi="Times New Roman"/>
          <w:kern w:val="0"/>
          <w:vertAlign w:val="baseline"/>
        </w:rPr>
        <w:t>沥青和抽出油于制样桶中，加热搅拌至混合均匀，随后边搅拌边加入</w:t>
      </w:r>
      <w:r>
        <w:rPr>
          <w:rFonts w:ascii="Times New Roman" w:hAnsi="Times New Roman"/>
          <w:kern w:val="0"/>
          <w:vertAlign w:val="baseline"/>
        </w:rPr>
        <w:t>HIPS</w:t>
      </w:r>
      <w:r>
        <w:rPr>
          <w:rFonts w:ascii="Times New Roman" w:hAnsi="Times New Roman"/>
          <w:kern w:val="0"/>
          <w:vertAlign w:val="baseline"/>
        </w:rPr>
        <w:t>，然后于</w:t>
      </w:r>
      <w:r>
        <w:rPr>
          <w:rFonts w:ascii="Times New Roman" w:hAnsi="Times New Roman"/>
          <w:kern w:val="0"/>
          <w:vertAlign w:val="baseline"/>
        </w:rPr>
        <w:t>185℃</w:t>
      </w:r>
      <w:r>
        <w:rPr>
          <w:rFonts w:ascii="Times New Roman" w:hAnsi="Times New Roman"/>
          <w:kern w:val="0"/>
          <w:vertAlign w:val="baseline"/>
        </w:rPr>
        <w:t>下搅拌</w:t>
      </w:r>
      <w:r>
        <w:rPr>
          <w:rFonts w:ascii="Times New Roman" w:hAnsi="Times New Roman"/>
          <w:kern w:val="0"/>
          <w:vertAlign w:val="baseline"/>
        </w:rPr>
        <w:t>0.5h</w:t>
      </w:r>
      <w:r>
        <w:rPr>
          <w:rFonts w:ascii="Times New Roman" w:hAnsi="Times New Roman"/>
          <w:kern w:val="0"/>
          <w:vertAlign w:val="baseline"/>
        </w:rPr>
        <w:t>，再加入</w:t>
      </w:r>
      <w:r>
        <w:rPr>
          <w:rFonts w:ascii="Times New Roman" w:hAnsi="Times New Roman"/>
          <w:kern w:val="0"/>
          <w:vertAlign w:val="baseline"/>
        </w:rPr>
        <w:t>SBS</w:t>
      </w:r>
      <w:r>
        <w:rPr>
          <w:rFonts w:ascii="Times New Roman" w:hAnsi="Times New Roman"/>
          <w:kern w:val="0"/>
          <w:vertAlign w:val="baseline"/>
        </w:rPr>
        <w:t>并在</w:t>
      </w:r>
      <w:r>
        <w:rPr>
          <w:rFonts w:ascii="Times New Roman" w:hAnsi="Times New Roman"/>
          <w:kern w:val="0"/>
          <w:vertAlign w:val="baseline"/>
        </w:rPr>
        <w:t>185℃</w:t>
      </w:r>
      <w:r>
        <w:rPr>
          <w:rFonts w:ascii="Times New Roman" w:hAnsi="Times New Roman"/>
          <w:kern w:val="0"/>
          <w:vertAlign w:val="baseline"/>
        </w:rPr>
        <w:t>，</w:t>
      </w:r>
      <w:r>
        <w:rPr>
          <w:rFonts w:ascii="Times New Roman" w:hAnsi="Times New Roman"/>
          <w:kern w:val="0"/>
          <w:vertAlign w:val="baseline"/>
        </w:rPr>
        <w:t>3 500 r/min</w:t>
      </w:r>
      <w:r>
        <w:rPr>
          <w:rFonts w:ascii="Times New Roman" w:hAnsi="Times New Roman"/>
          <w:kern w:val="0"/>
          <w:vertAlign w:val="baseline"/>
        </w:rPr>
        <w:t>的条件下高速剪切</w:t>
      </w:r>
      <w:r>
        <w:rPr>
          <w:rFonts w:ascii="Times New Roman" w:hAnsi="Times New Roman"/>
          <w:kern w:val="0"/>
          <w:vertAlign w:val="baseline"/>
        </w:rPr>
        <w:t>0.5h</w:t>
      </w:r>
      <w:r>
        <w:rPr>
          <w:rFonts w:ascii="Times New Roman" w:hAnsi="Times New Roman"/>
          <w:kern w:val="0"/>
          <w:vertAlign w:val="baseline"/>
        </w:rPr>
        <w:t>，</w:t>
      </w:r>
      <w:r>
        <w:rPr>
          <w:rFonts w:ascii="Times New Roman" w:hAnsi="Times New Roman"/>
          <w:kern w:val="0"/>
          <w:vertAlign w:val="baseline"/>
        </w:rPr>
        <w:t>0.5h</w:t>
      </w:r>
      <w:r>
        <w:rPr>
          <w:rFonts w:ascii="Times New Roman" w:hAnsi="Times New Roman"/>
          <w:kern w:val="0"/>
          <w:vertAlign w:val="baseline"/>
        </w:rPr>
        <w:t>后加入所需剂量的稳定剂继续剪切</w:t>
      </w:r>
      <w:r>
        <w:rPr>
          <w:rFonts w:ascii="Times New Roman" w:hAnsi="Times New Roman"/>
          <w:kern w:val="0"/>
          <w:vertAlign w:val="baseline"/>
        </w:rPr>
        <w:t>0.5h</w:t>
      </w:r>
      <w:r>
        <w:rPr>
          <w:rFonts w:ascii="Times New Roman" w:hAnsi="Times New Roman"/>
          <w:kern w:val="0"/>
          <w:vertAlign w:val="baseline"/>
        </w:rPr>
        <w:t>，最后在</w:t>
      </w:r>
      <w:r>
        <w:rPr>
          <w:rFonts w:ascii="Times New Roman" w:hAnsi="Times New Roman"/>
          <w:kern w:val="0"/>
          <w:vertAlign w:val="baseline"/>
        </w:rPr>
        <w:t>185℃</w:t>
      </w:r>
      <w:r>
        <w:rPr>
          <w:rFonts w:ascii="Times New Roman" w:hAnsi="Times New Roman"/>
          <w:kern w:val="0"/>
          <w:vertAlign w:val="baseline"/>
        </w:rPr>
        <w:t>下匀速搅拌发育</w:t>
      </w:r>
      <w:r>
        <w:rPr>
          <w:rFonts w:ascii="Times New Roman" w:hAnsi="Times New Roman"/>
          <w:kern w:val="0"/>
          <w:vertAlign w:val="baseline"/>
        </w:rPr>
        <w:t>3h</w:t>
      </w:r>
      <w:r>
        <w:rPr>
          <w:rFonts w:ascii="Times New Roman" w:hAnsi="Times New Roman"/>
          <w:kern w:val="0"/>
          <w:vertAlign w:val="baseline"/>
        </w:rPr>
        <w:t>可制得复合改性沥青。</w:t>
      </w:r>
    </w:p>
    <w:p w14:paraId="4CBF25EF" w14:textId="77777777" w:rsidR="005F3F86" w:rsidRDefault="00071BD2">
      <w:pPr>
        <w:spacing w:line="360" w:lineRule="auto"/>
        <w:rPr>
          <w:rFonts w:ascii="Times New Roman" w:eastAsia="黑体" w:hAnsi="Times New Roman"/>
          <w:b/>
          <w:kern w:val="0"/>
          <w:vertAlign w:val="baseline"/>
        </w:rPr>
      </w:pPr>
      <w:r>
        <w:rPr>
          <w:rFonts w:ascii="Times New Roman" w:eastAsia="黑体" w:hAnsi="Times New Roman"/>
          <w:b/>
          <w:kern w:val="0"/>
          <w:vertAlign w:val="baseline"/>
        </w:rPr>
        <w:t xml:space="preserve">1.4 </w:t>
      </w:r>
      <w:r>
        <w:rPr>
          <w:rFonts w:ascii="Times New Roman" w:eastAsia="黑体" w:hAnsi="Times New Roman"/>
          <w:b/>
          <w:kern w:val="0"/>
          <w:vertAlign w:val="baseline"/>
        </w:rPr>
        <w:t>测试与表征</w:t>
      </w:r>
    </w:p>
    <w:p w14:paraId="5C1F2A6C"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样品制备完成后，分别对秦</w:t>
      </w:r>
      <w:r>
        <w:rPr>
          <w:rFonts w:ascii="Times New Roman" w:hAnsi="Times New Roman"/>
          <w:kern w:val="0"/>
          <w:vertAlign w:val="baseline"/>
        </w:rPr>
        <w:t>90</w:t>
      </w:r>
      <w:r>
        <w:rPr>
          <w:rFonts w:ascii="Times New Roman" w:hAnsi="Times New Roman"/>
          <w:kern w:val="0"/>
          <w:vertAlign w:val="baseline"/>
        </w:rPr>
        <w:t>基质沥青、</w:t>
      </w:r>
      <w:r>
        <w:rPr>
          <w:rFonts w:ascii="Times New Roman" w:hAnsi="Times New Roman"/>
          <w:kern w:val="0"/>
          <w:vertAlign w:val="baseline"/>
        </w:rPr>
        <w:t>SBS</w:t>
      </w:r>
      <w:r>
        <w:rPr>
          <w:rFonts w:ascii="Times New Roman" w:hAnsi="Times New Roman"/>
          <w:kern w:val="0"/>
          <w:vertAlign w:val="baseline"/>
        </w:rPr>
        <w:t>改性沥青、</w:t>
      </w:r>
      <w:r>
        <w:rPr>
          <w:rFonts w:ascii="Times New Roman" w:hAnsi="Times New Roman"/>
          <w:kern w:val="0"/>
          <w:vertAlign w:val="baseline"/>
        </w:rPr>
        <w:t>SBS/HIPS</w:t>
      </w:r>
      <w:r>
        <w:rPr>
          <w:rFonts w:ascii="Times New Roman" w:hAnsi="Times New Roman"/>
          <w:kern w:val="0"/>
          <w:vertAlign w:val="baseline"/>
        </w:rPr>
        <w:t>复合改性沥青以及聚苯乙烯改性沥青进行</w:t>
      </w:r>
      <w:r>
        <w:rPr>
          <w:rFonts w:ascii="Times New Roman" w:hAnsi="Times New Roman"/>
          <w:kern w:val="0"/>
          <w:vertAlign w:val="baseline"/>
        </w:rPr>
        <w:t>TFOT</w:t>
      </w:r>
      <w:r>
        <w:rPr>
          <w:rFonts w:ascii="Times New Roman" w:hAnsi="Times New Roman"/>
          <w:kern w:val="0"/>
          <w:vertAlign w:val="baseline"/>
        </w:rPr>
        <w:t>和</w:t>
      </w:r>
      <w:r>
        <w:rPr>
          <w:rFonts w:ascii="Times New Roman" w:hAnsi="Times New Roman"/>
          <w:kern w:val="0"/>
          <w:vertAlign w:val="baseline"/>
        </w:rPr>
        <w:t>RTFOT</w:t>
      </w:r>
      <w:r>
        <w:rPr>
          <w:rFonts w:ascii="Times New Roman" w:hAnsi="Times New Roman"/>
          <w:kern w:val="0"/>
          <w:vertAlign w:val="baseline"/>
        </w:rPr>
        <w:t>老化试验。老化试验方法按照</w:t>
      </w:r>
      <w:r>
        <w:rPr>
          <w:rFonts w:ascii="Times New Roman" w:hAnsi="Times New Roman" w:hint="eastAsia"/>
          <w:kern w:val="0"/>
          <w:vertAlign w:val="baseline"/>
        </w:rPr>
        <w:t>《公路工程沥青及沥青混合料试验规程》</w:t>
      </w:r>
      <w:r>
        <w:rPr>
          <w:rFonts w:ascii="Times New Roman" w:hAnsi="Times New Roman"/>
          <w:kern w:val="0"/>
          <w:vertAlign w:val="baseline"/>
        </w:rPr>
        <w:t>JTG E20-2011</w:t>
      </w:r>
      <w:r>
        <w:rPr>
          <w:rFonts w:ascii="Times New Roman" w:hAnsi="Times New Roman"/>
          <w:kern w:val="0"/>
          <w:vertAlign w:val="baseline"/>
        </w:rPr>
        <w:t>中</w:t>
      </w:r>
      <w:r>
        <w:rPr>
          <w:rFonts w:ascii="Times New Roman" w:hAnsi="Times New Roman" w:hint="eastAsia"/>
          <w:kern w:val="0"/>
          <w:vertAlign w:val="baseline"/>
        </w:rPr>
        <w:t>《沥青薄膜加热试验》</w:t>
      </w:r>
      <w:r>
        <w:rPr>
          <w:rFonts w:ascii="Times New Roman" w:hAnsi="Times New Roman"/>
          <w:kern w:val="0"/>
          <w:highlight w:val="yellow"/>
          <w:vertAlign w:val="baseline"/>
        </w:rPr>
        <w:t>T 0609-2011</w:t>
      </w:r>
      <w:r>
        <w:rPr>
          <w:rFonts w:ascii="Times New Roman" w:hAnsi="Times New Roman"/>
          <w:kern w:val="0"/>
          <w:highlight w:val="yellow"/>
          <w:vertAlign w:val="baseline"/>
        </w:rPr>
        <w:t>和</w:t>
      </w:r>
      <w:r>
        <w:rPr>
          <w:rFonts w:ascii="Times New Roman" w:hAnsi="Times New Roman" w:hint="eastAsia"/>
          <w:kern w:val="0"/>
          <w:vertAlign w:val="baseline"/>
        </w:rPr>
        <w:t>《沥青旋转薄膜加热试验》</w:t>
      </w:r>
      <w:r>
        <w:rPr>
          <w:rFonts w:ascii="Times New Roman" w:hAnsi="Times New Roman"/>
          <w:kern w:val="0"/>
          <w:highlight w:val="yellow"/>
          <w:vertAlign w:val="baseline"/>
        </w:rPr>
        <w:t>T0610-2011</w:t>
      </w:r>
      <w:r>
        <w:rPr>
          <w:rFonts w:ascii="Times New Roman" w:hAnsi="Times New Roman"/>
          <w:kern w:val="0"/>
          <w:vertAlign w:val="baseline"/>
        </w:rPr>
        <w:t>要求进行，温度均为</w:t>
      </w:r>
      <w:r>
        <w:rPr>
          <w:rFonts w:ascii="Times New Roman" w:hAnsi="Times New Roman"/>
          <w:kern w:val="0"/>
          <w:vertAlign w:val="baseline"/>
        </w:rPr>
        <w:t>163℃</w:t>
      </w:r>
      <w:r>
        <w:rPr>
          <w:rFonts w:ascii="Times New Roman" w:hAnsi="Times New Roman"/>
          <w:kern w:val="0"/>
          <w:vertAlign w:val="baseline"/>
        </w:rPr>
        <w:t>，</w:t>
      </w:r>
      <w:r>
        <w:rPr>
          <w:rFonts w:ascii="Times New Roman" w:hAnsi="Times New Roman"/>
          <w:kern w:val="0"/>
          <w:vertAlign w:val="baseline"/>
        </w:rPr>
        <w:t>TFOT</w:t>
      </w:r>
      <w:r>
        <w:rPr>
          <w:rFonts w:ascii="Times New Roman" w:hAnsi="Times New Roman"/>
          <w:kern w:val="0"/>
          <w:vertAlign w:val="baseline"/>
        </w:rPr>
        <w:t>老化时间为</w:t>
      </w:r>
      <w:r>
        <w:rPr>
          <w:rFonts w:ascii="Times New Roman" w:hAnsi="Times New Roman"/>
          <w:kern w:val="0"/>
          <w:vertAlign w:val="baseline"/>
        </w:rPr>
        <w:t>5 h</w:t>
      </w:r>
      <w:r>
        <w:rPr>
          <w:rFonts w:ascii="Times New Roman" w:hAnsi="Times New Roman"/>
          <w:kern w:val="0"/>
          <w:vertAlign w:val="baseline"/>
        </w:rPr>
        <w:t>，</w:t>
      </w:r>
      <w:r>
        <w:rPr>
          <w:rFonts w:ascii="Times New Roman" w:hAnsi="Times New Roman"/>
          <w:kern w:val="0"/>
          <w:vertAlign w:val="baseline"/>
        </w:rPr>
        <w:t>RTFOT</w:t>
      </w:r>
      <w:r>
        <w:rPr>
          <w:rFonts w:ascii="Times New Roman" w:hAnsi="Times New Roman"/>
          <w:kern w:val="0"/>
          <w:vertAlign w:val="baseline"/>
        </w:rPr>
        <w:t>老化时间为</w:t>
      </w:r>
      <w:r>
        <w:rPr>
          <w:rFonts w:ascii="Times New Roman" w:hAnsi="Times New Roman"/>
          <w:kern w:val="0"/>
          <w:vertAlign w:val="baseline"/>
        </w:rPr>
        <w:t>85 min</w:t>
      </w:r>
      <w:r>
        <w:rPr>
          <w:rFonts w:ascii="Times New Roman" w:hAnsi="Times New Roman"/>
          <w:kern w:val="0"/>
          <w:vertAlign w:val="baseline"/>
        </w:rPr>
        <w:t>。</w:t>
      </w:r>
    </w:p>
    <w:p w14:paraId="32AB60F4" w14:textId="77777777" w:rsidR="005F3F86" w:rsidRDefault="00071BD2">
      <w:pPr>
        <w:spacing w:before="120" w:line="360" w:lineRule="auto"/>
        <w:rPr>
          <w:rFonts w:ascii="Times New Roman" w:eastAsia="黑体" w:hAnsi="Times New Roman"/>
          <w:b/>
          <w:kern w:val="0"/>
          <w:sz w:val="24"/>
          <w:vertAlign w:val="baseline"/>
        </w:rPr>
      </w:pPr>
      <w:bookmarkStart w:id="4" w:name="_Toc493787619"/>
      <w:r>
        <w:rPr>
          <w:rFonts w:ascii="Times New Roman" w:eastAsia="黑体" w:hAnsi="Times New Roman"/>
          <w:b/>
          <w:kern w:val="0"/>
          <w:sz w:val="24"/>
          <w:vertAlign w:val="baseline"/>
        </w:rPr>
        <w:t xml:space="preserve">2 </w:t>
      </w:r>
      <w:bookmarkEnd w:id="4"/>
      <w:r>
        <w:rPr>
          <w:rFonts w:ascii="Times New Roman" w:eastAsia="黑体" w:hAnsi="Times New Roman"/>
          <w:b/>
          <w:kern w:val="0"/>
          <w:sz w:val="24"/>
          <w:vertAlign w:val="baseline"/>
        </w:rPr>
        <w:t>结果与讨论</w:t>
      </w:r>
    </w:p>
    <w:p w14:paraId="73B343CF" w14:textId="77777777" w:rsidR="005F3F86" w:rsidRDefault="00071BD2">
      <w:pPr>
        <w:spacing w:line="360" w:lineRule="auto"/>
        <w:rPr>
          <w:rFonts w:ascii="Times New Roman" w:eastAsia="黑体" w:hAnsi="Times New Roman"/>
          <w:b/>
          <w:kern w:val="0"/>
          <w:vertAlign w:val="baseline"/>
        </w:rPr>
      </w:pPr>
      <w:r>
        <w:rPr>
          <w:rFonts w:ascii="Times New Roman" w:eastAsia="黑体" w:hAnsi="Times New Roman"/>
          <w:b/>
          <w:kern w:val="0"/>
          <w:vertAlign w:val="baseline"/>
        </w:rPr>
        <w:t>2.1 SBS</w:t>
      </w:r>
      <w:r>
        <w:rPr>
          <w:rFonts w:ascii="Times New Roman" w:eastAsia="黑体" w:hAnsi="Times New Roman"/>
          <w:b/>
          <w:kern w:val="0"/>
          <w:vertAlign w:val="baseline"/>
        </w:rPr>
        <w:t>添加量与</w:t>
      </w:r>
      <w:r>
        <w:rPr>
          <w:rFonts w:ascii="Times New Roman" w:eastAsia="黑体" w:hAnsi="Times New Roman"/>
          <w:b/>
          <w:kern w:val="0"/>
          <w:vertAlign w:val="baseline"/>
        </w:rPr>
        <w:t>HIPS</w:t>
      </w:r>
      <w:r>
        <w:rPr>
          <w:rFonts w:ascii="Times New Roman" w:eastAsia="黑体" w:hAnsi="Times New Roman"/>
          <w:b/>
          <w:kern w:val="0"/>
          <w:vertAlign w:val="baseline"/>
        </w:rPr>
        <w:t>替代量的规律研究</w:t>
      </w:r>
    </w:p>
    <w:p w14:paraId="3F3D4DDE"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首先按照秦</w:t>
      </w:r>
      <w:r>
        <w:rPr>
          <w:rFonts w:ascii="Times New Roman" w:hAnsi="Times New Roman"/>
          <w:kern w:val="0"/>
          <w:vertAlign w:val="baseline"/>
        </w:rPr>
        <w:t>90</w:t>
      </w:r>
      <w:r>
        <w:rPr>
          <w:rFonts w:ascii="Times New Roman" w:hAnsi="Times New Roman"/>
          <w:kern w:val="0"/>
          <w:vertAlign w:val="baseline"/>
        </w:rPr>
        <w:t>沥青质量分数</w:t>
      </w:r>
      <w:r>
        <w:rPr>
          <w:rFonts w:ascii="Times New Roman" w:hAnsi="Times New Roman"/>
          <w:kern w:val="0"/>
          <w:vertAlign w:val="baseline"/>
        </w:rPr>
        <w:t>92.7%</w:t>
      </w:r>
      <w:r>
        <w:rPr>
          <w:rFonts w:ascii="Times New Roman" w:hAnsi="Times New Roman"/>
          <w:kern w:val="0"/>
          <w:vertAlign w:val="baseline"/>
        </w:rPr>
        <w:t>，抽出油质量分数</w:t>
      </w:r>
      <w:r>
        <w:rPr>
          <w:rFonts w:ascii="Times New Roman" w:hAnsi="Times New Roman"/>
          <w:kern w:val="0"/>
          <w:vertAlign w:val="baseline"/>
        </w:rPr>
        <w:t>3%</w:t>
      </w:r>
      <w:r>
        <w:rPr>
          <w:rFonts w:ascii="Times New Roman" w:hAnsi="Times New Roman"/>
          <w:kern w:val="0"/>
          <w:vertAlign w:val="baseline"/>
        </w:rPr>
        <w:t>，稳定剂质量分数</w:t>
      </w:r>
      <w:r>
        <w:rPr>
          <w:rFonts w:ascii="Times New Roman" w:hAnsi="Times New Roman"/>
          <w:kern w:val="0"/>
          <w:vertAlign w:val="baseline"/>
        </w:rPr>
        <w:t>0.3%</w:t>
      </w:r>
      <w:r>
        <w:rPr>
          <w:rFonts w:ascii="Times New Roman" w:hAnsi="Times New Roman"/>
          <w:kern w:val="0"/>
          <w:vertAlign w:val="baseline"/>
        </w:rPr>
        <w:t>、</w:t>
      </w:r>
      <w:r>
        <w:rPr>
          <w:rFonts w:ascii="Times New Roman" w:hAnsi="Times New Roman"/>
          <w:kern w:val="0"/>
          <w:vertAlign w:val="baseline"/>
        </w:rPr>
        <w:t>SBS</w:t>
      </w:r>
      <w:r>
        <w:rPr>
          <w:rFonts w:ascii="Times New Roman" w:hAnsi="Times New Roman"/>
          <w:kern w:val="0"/>
          <w:vertAlign w:val="baseline"/>
        </w:rPr>
        <w:t>质量分数</w:t>
      </w:r>
      <w:r>
        <w:rPr>
          <w:rFonts w:ascii="Times New Roman" w:hAnsi="Times New Roman"/>
          <w:kern w:val="0"/>
          <w:vertAlign w:val="baseline"/>
        </w:rPr>
        <w:t>4%</w:t>
      </w:r>
      <w:r>
        <w:rPr>
          <w:rFonts w:ascii="Times New Roman" w:hAnsi="Times New Roman"/>
          <w:kern w:val="0"/>
          <w:vertAlign w:val="baseline"/>
        </w:rPr>
        <w:t>的配方，制备</w:t>
      </w:r>
      <w:r>
        <w:rPr>
          <w:rFonts w:ascii="Times New Roman" w:hAnsi="Times New Roman"/>
          <w:kern w:val="0"/>
          <w:vertAlign w:val="baseline"/>
        </w:rPr>
        <w:t>1kg SBS</w:t>
      </w:r>
      <w:r>
        <w:rPr>
          <w:rFonts w:ascii="Times New Roman" w:hAnsi="Times New Roman"/>
          <w:kern w:val="0"/>
          <w:vertAlign w:val="baseline"/>
        </w:rPr>
        <w:t>改性沥青</w:t>
      </w:r>
      <w:r>
        <w:rPr>
          <w:rFonts w:ascii="Times New Roman" w:hAnsi="Times New Roman"/>
          <w:kern w:val="0"/>
          <w:vertAlign w:val="baseline"/>
        </w:rPr>
        <w:t>(</w:t>
      </w:r>
      <w:r>
        <w:rPr>
          <w:rFonts w:ascii="Times New Roman" w:hAnsi="Times New Roman"/>
          <w:kern w:val="0"/>
          <w:vertAlign w:val="baseline"/>
        </w:rPr>
        <w:t>表</w:t>
      </w:r>
      <w:r>
        <w:rPr>
          <w:rFonts w:ascii="Times New Roman" w:hAnsi="Times New Roman"/>
          <w:kern w:val="0"/>
          <w:vertAlign w:val="baseline"/>
        </w:rPr>
        <w:t>2</w:t>
      </w:r>
      <w:r>
        <w:rPr>
          <w:rFonts w:ascii="Times New Roman" w:hAnsi="Times New Roman"/>
          <w:kern w:val="0"/>
          <w:vertAlign w:val="baseline"/>
        </w:rPr>
        <w:t>中</w:t>
      </w:r>
      <w:r>
        <w:rPr>
          <w:rFonts w:ascii="Times New Roman" w:hAnsi="Times New Roman"/>
          <w:kern w:val="0"/>
          <w:vertAlign w:val="baseline"/>
        </w:rPr>
        <w:t>1</w:t>
      </w:r>
      <w:r>
        <w:rPr>
          <w:rFonts w:ascii="Times New Roman" w:hAnsi="Times New Roman"/>
          <w:kern w:val="0"/>
        </w:rPr>
        <w:t>#</w:t>
      </w:r>
      <w:r>
        <w:rPr>
          <w:rFonts w:ascii="Times New Roman" w:hAnsi="Times New Roman"/>
          <w:kern w:val="0"/>
          <w:vertAlign w:val="baseline"/>
        </w:rPr>
        <w:t>样品</w:t>
      </w:r>
      <w:r>
        <w:rPr>
          <w:rFonts w:ascii="Times New Roman" w:hAnsi="Times New Roman"/>
          <w:kern w:val="0"/>
          <w:vertAlign w:val="baseline"/>
        </w:rPr>
        <w:t>)</w:t>
      </w:r>
      <w:r>
        <w:rPr>
          <w:rFonts w:ascii="Times New Roman" w:hAnsi="Times New Roman"/>
          <w:kern w:val="0"/>
          <w:vertAlign w:val="baseline"/>
        </w:rPr>
        <w:t>。随后，每次将</w:t>
      </w:r>
      <w:r>
        <w:rPr>
          <w:rFonts w:ascii="Times New Roman" w:hAnsi="Times New Roman"/>
          <w:kern w:val="0"/>
          <w:vertAlign w:val="baseline"/>
        </w:rPr>
        <w:t>SBS</w:t>
      </w:r>
      <w:r>
        <w:rPr>
          <w:rFonts w:ascii="Times New Roman" w:hAnsi="Times New Roman"/>
          <w:kern w:val="0"/>
          <w:vertAlign w:val="baseline"/>
        </w:rPr>
        <w:t>添加质量降低</w:t>
      </w:r>
      <w:r>
        <w:rPr>
          <w:rFonts w:ascii="Times New Roman" w:hAnsi="Times New Roman"/>
          <w:kern w:val="0"/>
          <w:vertAlign w:val="baseline"/>
        </w:rPr>
        <w:t>5g</w:t>
      </w:r>
      <w:r>
        <w:rPr>
          <w:rFonts w:ascii="Times New Roman" w:hAnsi="Times New Roman"/>
          <w:kern w:val="0"/>
          <w:vertAlign w:val="baseline"/>
        </w:rPr>
        <w:t>，直至为零，每次</w:t>
      </w:r>
      <w:r>
        <w:rPr>
          <w:rFonts w:ascii="Times New Roman" w:hAnsi="Times New Roman"/>
          <w:kern w:val="0"/>
          <w:vertAlign w:val="baseline"/>
        </w:rPr>
        <w:t>SBS</w:t>
      </w:r>
      <w:r>
        <w:rPr>
          <w:rFonts w:ascii="Times New Roman" w:hAnsi="Times New Roman"/>
          <w:kern w:val="0"/>
          <w:vertAlign w:val="baseline"/>
        </w:rPr>
        <w:t>添加量降低后，通过补充</w:t>
      </w:r>
      <w:r>
        <w:rPr>
          <w:rFonts w:ascii="Times New Roman" w:hAnsi="Times New Roman"/>
          <w:kern w:val="0"/>
          <w:vertAlign w:val="baseline"/>
        </w:rPr>
        <w:t>HIPS</w:t>
      </w:r>
      <w:r>
        <w:rPr>
          <w:rFonts w:ascii="Times New Roman" w:hAnsi="Times New Roman"/>
          <w:kern w:val="0"/>
          <w:vertAlign w:val="baseline"/>
        </w:rPr>
        <w:t>的方式，使改性沥青的软化</w:t>
      </w:r>
      <w:r>
        <w:rPr>
          <w:rFonts w:ascii="Times New Roman" w:hAnsi="Times New Roman"/>
          <w:kern w:val="0"/>
          <w:vertAlign w:val="baseline"/>
        </w:rPr>
        <w:lastRenderedPageBreak/>
        <w:t>点与</w:t>
      </w:r>
      <w:r>
        <w:rPr>
          <w:rFonts w:ascii="Times New Roman" w:hAnsi="Times New Roman"/>
          <w:kern w:val="0"/>
          <w:vertAlign w:val="baseline"/>
        </w:rPr>
        <w:t>1#</w:t>
      </w:r>
      <w:r>
        <w:rPr>
          <w:rFonts w:ascii="Times New Roman" w:hAnsi="Times New Roman"/>
          <w:kern w:val="0"/>
          <w:vertAlign w:val="baseline"/>
        </w:rPr>
        <w:t>样品处于同一水平</w:t>
      </w:r>
      <w:r>
        <w:rPr>
          <w:rFonts w:ascii="Times New Roman" w:hAnsi="Times New Roman"/>
          <w:kern w:val="0"/>
          <w:vertAlign w:val="baseline"/>
        </w:rPr>
        <w:t>(</w:t>
      </w:r>
      <w:r>
        <w:rPr>
          <w:rFonts w:ascii="Times New Roman" w:hAnsi="Times New Roman"/>
          <w:kern w:val="0"/>
          <w:vertAlign w:val="baseline"/>
        </w:rPr>
        <w:t>表</w:t>
      </w:r>
      <w:r>
        <w:rPr>
          <w:rFonts w:ascii="Times New Roman" w:hAnsi="Times New Roman"/>
          <w:kern w:val="0"/>
          <w:vertAlign w:val="baseline"/>
        </w:rPr>
        <w:t>2</w:t>
      </w:r>
      <w:r>
        <w:rPr>
          <w:rFonts w:ascii="Times New Roman" w:hAnsi="Times New Roman"/>
          <w:kern w:val="0"/>
          <w:vertAlign w:val="baseline"/>
        </w:rPr>
        <w:t>中</w:t>
      </w:r>
      <w:r>
        <w:rPr>
          <w:rFonts w:ascii="Times New Roman" w:hAnsi="Times New Roman"/>
          <w:kern w:val="0"/>
          <w:vertAlign w:val="baseline"/>
        </w:rPr>
        <w:t>2#~9#</w:t>
      </w:r>
      <w:r>
        <w:rPr>
          <w:rFonts w:ascii="Times New Roman" w:hAnsi="Times New Roman"/>
          <w:kern w:val="0"/>
          <w:vertAlign w:val="baseline"/>
        </w:rPr>
        <w:t>样品</w:t>
      </w:r>
      <w:r>
        <w:rPr>
          <w:rFonts w:ascii="Times New Roman" w:hAnsi="Times New Roman"/>
          <w:kern w:val="0"/>
          <w:vertAlign w:val="baseline"/>
        </w:rPr>
        <w:t>)</w:t>
      </w:r>
      <w:r>
        <w:rPr>
          <w:rFonts w:ascii="Times New Roman" w:hAnsi="Times New Roman"/>
          <w:kern w:val="0"/>
          <w:vertAlign w:val="baseline"/>
        </w:rPr>
        <w:t>，记录各样品需要的</w:t>
      </w:r>
      <w:r>
        <w:rPr>
          <w:rFonts w:ascii="Times New Roman" w:hAnsi="Times New Roman"/>
          <w:kern w:val="0"/>
          <w:vertAlign w:val="baseline"/>
        </w:rPr>
        <w:t>HIPS</w:t>
      </w:r>
      <w:r>
        <w:rPr>
          <w:rFonts w:ascii="Times New Roman" w:hAnsi="Times New Roman"/>
          <w:kern w:val="0"/>
          <w:vertAlign w:val="baseline"/>
        </w:rPr>
        <w:t>添加质量，结果</w:t>
      </w:r>
      <w:r>
        <w:rPr>
          <w:rFonts w:ascii="Times New Roman" w:hAnsi="Times New Roman" w:hint="eastAsia"/>
          <w:kern w:val="0"/>
          <w:vertAlign w:val="baseline"/>
        </w:rPr>
        <w:t>见</w:t>
      </w:r>
      <w:r>
        <w:rPr>
          <w:rFonts w:ascii="Times New Roman" w:hAnsi="Times New Roman"/>
          <w:kern w:val="0"/>
          <w:vertAlign w:val="baseline"/>
        </w:rPr>
        <w:t>表</w:t>
      </w:r>
      <w:r>
        <w:rPr>
          <w:rFonts w:ascii="Times New Roman" w:hAnsi="Times New Roman"/>
          <w:kern w:val="0"/>
          <w:vertAlign w:val="baseline"/>
        </w:rPr>
        <w:t>2</w:t>
      </w:r>
      <w:r>
        <w:rPr>
          <w:rFonts w:ascii="Times New Roman" w:hAnsi="Times New Roman"/>
          <w:kern w:val="0"/>
          <w:vertAlign w:val="baseline"/>
        </w:rPr>
        <w:t>。</w:t>
      </w:r>
    </w:p>
    <w:p w14:paraId="6DE7242A"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表</w:t>
      </w:r>
      <w:r>
        <w:rPr>
          <w:rFonts w:ascii="Times New Roman" w:hAnsi="Times New Roman"/>
          <w:kern w:val="0"/>
          <w:szCs w:val="21"/>
          <w:vertAlign w:val="baseline"/>
        </w:rPr>
        <w:t xml:space="preserve">2 </w:t>
      </w:r>
      <w:r>
        <w:rPr>
          <w:rFonts w:ascii="Times New Roman" w:hAnsi="Times New Roman"/>
          <w:kern w:val="0"/>
          <w:szCs w:val="21"/>
          <w:vertAlign w:val="baseline"/>
        </w:rPr>
        <w:t>复合改性沥青原料复合比规律</w:t>
      </w:r>
    </w:p>
    <w:tbl>
      <w:tblPr>
        <w:tblStyle w:val="af"/>
        <w:tblW w:w="0" w:type="auto"/>
        <w:tblLook w:val="04A0" w:firstRow="1" w:lastRow="0" w:firstColumn="1" w:lastColumn="0" w:noHBand="0" w:noVBand="1"/>
      </w:tblPr>
      <w:tblGrid>
        <w:gridCol w:w="1172"/>
        <w:gridCol w:w="1181"/>
        <w:gridCol w:w="1192"/>
        <w:gridCol w:w="1181"/>
      </w:tblGrid>
      <w:tr w:rsidR="00461915" w14:paraId="7C88E42E" w14:textId="77777777">
        <w:tc>
          <w:tcPr>
            <w:tcW w:w="1172" w:type="dxa"/>
            <w:tcBorders>
              <w:top w:val="single" w:sz="12" w:space="0" w:color="auto"/>
              <w:left w:val="nil"/>
              <w:bottom w:val="single" w:sz="4" w:space="0" w:color="auto"/>
              <w:right w:val="nil"/>
            </w:tcBorders>
            <w:vAlign w:val="center"/>
          </w:tcPr>
          <w:p w14:paraId="57634A67"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样品编号</w:t>
            </w:r>
          </w:p>
        </w:tc>
        <w:tc>
          <w:tcPr>
            <w:tcW w:w="1181" w:type="dxa"/>
            <w:tcBorders>
              <w:top w:val="single" w:sz="12" w:space="0" w:color="auto"/>
              <w:left w:val="nil"/>
              <w:bottom w:val="single" w:sz="4" w:space="0" w:color="auto"/>
              <w:right w:val="nil"/>
            </w:tcBorders>
            <w:vAlign w:val="center"/>
          </w:tcPr>
          <w:p w14:paraId="172A4808" w14:textId="315BA4C3"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SBS</w:t>
            </w:r>
            <w:r>
              <w:rPr>
                <w:rFonts w:ascii="Times New Roman" w:hAnsi="Times New Roman"/>
                <w:kern w:val="0"/>
                <w:szCs w:val="21"/>
                <w:vertAlign w:val="baseline"/>
              </w:rPr>
              <w:t>添加质量</w:t>
            </w:r>
            <w:r>
              <w:rPr>
                <w:rFonts w:ascii="Times New Roman" w:hAnsi="Times New Roman"/>
                <w:kern w:val="0"/>
                <w:szCs w:val="21"/>
                <w:highlight w:val="yellow"/>
                <w:vertAlign w:val="baseline"/>
              </w:rPr>
              <w:t>/g</w:t>
            </w:r>
          </w:p>
        </w:tc>
        <w:tc>
          <w:tcPr>
            <w:tcW w:w="1192" w:type="dxa"/>
            <w:tcBorders>
              <w:top w:val="single" w:sz="12" w:space="0" w:color="auto"/>
              <w:left w:val="nil"/>
              <w:bottom w:val="single" w:sz="4" w:space="0" w:color="auto"/>
              <w:right w:val="nil"/>
            </w:tcBorders>
            <w:vAlign w:val="center"/>
          </w:tcPr>
          <w:p w14:paraId="4C1A22FD" w14:textId="23CC8BA2"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color w:val="000000"/>
                <w:szCs w:val="22"/>
                <w:vertAlign w:val="baseline"/>
              </w:rPr>
              <w:t>添加质量</w:t>
            </w:r>
            <w:r>
              <w:rPr>
                <w:rFonts w:ascii="Times New Roman" w:hAnsi="Times New Roman"/>
                <w:kern w:val="0"/>
                <w:szCs w:val="21"/>
                <w:highlight w:val="yellow"/>
                <w:vertAlign w:val="baseline"/>
              </w:rPr>
              <w:t>/</w:t>
            </w:r>
            <w:commentRangeStart w:id="5"/>
            <w:r>
              <w:rPr>
                <w:rFonts w:ascii="Times New Roman" w:hAnsi="Times New Roman"/>
                <w:kern w:val="0"/>
                <w:szCs w:val="21"/>
                <w:highlight w:val="yellow"/>
                <w:vertAlign w:val="baseline"/>
              </w:rPr>
              <w:t>g</w:t>
            </w:r>
            <w:commentRangeEnd w:id="5"/>
            <w:r>
              <w:rPr>
                <w:rStyle w:val="af1"/>
                <w:rFonts w:ascii="Times New Roman" w:hAnsi="Times New Roman"/>
                <w:kern w:val="0"/>
                <w:vertAlign w:val="baseline"/>
              </w:rPr>
              <w:commentReference w:id="5"/>
            </w:r>
          </w:p>
        </w:tc>
        <w:tc>
          <w:tcPr>
            <w:tcW w:w="1181" w:type="dxa"/>
            <w:tcBorders>
              <w:top w:val="single" w:sz="12" w:space="0" w:color="auto"/>
              <w:left w:val="nil"/>
              <w:bottom w:val="single" w:sz="4" w:space="0" w:color="auto"/>
              <w:right w:val="nil"/>
            </w:tcBorders>
            <w:vAlign w:val="center"/>
          </w:tcPr>
          <w:p w14:paraId="6DA9F1C0"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软化点</w:t>
            </w:r>
            <w:r>
              <w:rPr>
                <w:rFonts w:ascii="Times New Roman" w:hAnsi="Times New Roman"/>
                <w:kern w:val="0"/>
                <w:szCs w:val="21"/>
                <w:vertAlign w:val="baseline"/>
              </w:rPr>
              <w:t>/℃</w:t>
            </w:r>
          </w:p>
        </w:tc>
      </w:tr>
      <w:tr w:rsidR="00461915" w14:paraId="3FB7A55E" w14:textId="77777777">
        <w:tc>
          <w:tcPr>
            <w:tcW w:w="1172" w:type="dxa"/>
            <w:tcBorders>
              <w:top w:val="single" w:sz="4" w:space="0" w:color="auto"/>
              <w:left w:val="nil"/>
              <w:bottom w:val="nil"/>
              <w:right w:val="nil"/>
            </w:tcBorders>
            <w:vAlign w:val="center"/>
          </w:tcPr>
          <w:p w14:paraId="2AA6AB81"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1</w:t>
            </w:r>
            <w:r>
              <w:rPr>
                <w:rFonts w:ascii="Times New Roman" w:hAnsi="Times New Roman"/>
                <w:kern w:val="0"/>
              </w:rPr>
              <w:t>#</w:t>
            </w:r>
          </w:p>
        </w:tc>
        <w:tc>
          <w:tcPr>
            <w:tcW w:w="1181" w:type="dxa"/>
            <w:tcBorders>
              <w:top w:val="single" w:sz="4" w:space="0" w:color="auto"/>
              <w:left w:val="nil"/>
              <w:bottom w:val="nil"/>
              <w:right w:val="nil"/>
            </w:tcBorders>
            <w:vAlign w:val="center"/>
          </w:tcPr>
          <w:p w14:paraId="570E31D4"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40</w:t>
            </w:r>
          </w:p>
        </w:tc>
        <w:tc>
          <w:tcPr>
            <w:tcW w:w="1192" w:type="dxa"/>
            <w:tcBorders>
              <w:top w:val="single" w:sz="4" w:space="0" w:color="auto"/>
              <w:left w:val="nil"/>
              <w:bottom w:val="nil"/>
              <w:right w:val="nil"/>
            </w:tcBorders>
            <w:vAlign w:val="center"/>
          </w:tcPr>
          <w:p w14:paraId="569A742C"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0</w:t>
            </w:r>
          </w:p>
        </w:tc>
        <w:tc>
          <w:tcPr>
            <w:tcW w:w="1181" w:type="dxa"/>
            <w:tcBorders>
              <w:top w:val="single" w:sz="4" w:space="0" w:color="auto"/>
              <w:left w:val="nil"/>
              <w:bottom w:val="nil"/>
              <w:right w:val="nil"/>
            </w:tcBorders>
            <w:vAlign w:val="center"/>
          </w:tcPr>
          <w:p w14:paraId="7E6793DF"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78.4</w:t>
            </w:r>
          </w:p>
        </w:tc>
      </w:tr>
      <w:tr w:rsidR="00461915" w14:paraId="252645F2" w14:textId="77777777">
        <w:tc>
          <w:tcPr>
            <w:tcW w:w="1172" w:type="dxa"/>
            <w:tcBorders>
              <w:top w:val="nil"/>
              <w:left w:val="nil"/>
              <w:bottom w:val="nil"/>
              <w:right w:val="nil"/>
            </w:tcBorders>
            <w:vAlign w:val="center"/>
          </w:tcPr>
          <w:p w14:paraId="034FD1C8"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2</w:t>
            </w:r>
            <w:r>
              <w:rPr>
                <w:rFonts w:ascii="Times New Roman" w:hAnsi="Times New Roman"/>
                <w:kern w:val="0"/>
              </w:rPr>
              <w:t>#</w:t>
            </w:r>
          </w:p>
        </w:tc>
        <w:tc>
          <w:tcPr>
            <w:tcW w:w="1181" w:type="dxa"/>
            <w:tcBorders>
              <w:top w:val="nil"/>
              <w:left w:val="nil"/>
              <w:bottom w:val="nil"/>
              <w:right w:val="nil"/>
            </w:tcBorders>
            <w:vAlign w:val="center"/>
          </w:tcPr>
          <w:p w14:paraId="282F95D6"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35</w:t>
            </w:r>
          </w:p>
        </w:tc>
        <w:tc>
          <w:tcPr>
            <w:tcW w:w="1192" w:type="dxa"/>
            <w:tcBorders>
              <w:top w:val="nil"/>
              <w:left w:val="nil"/>
              <w:bottom w:val="nil"/>
              <w:right w:val="nil"/>
            </w:tcBorders>
            <w:vAlign w:val="center"/>
          </w:tcPr>
          <w:p w14:paraId="449404B7"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8.5</w:t>
            </w:r>
          </w:p>
        </w:tc>
        <w:tc>
          <w:tcPr>
            <w:tcW w:w="1181" w:type="dxa"/>
            <w:tcBorders>
              <w:top w:val="nil"/>
              <w:left w:val="nil"/>
              <w:bottom w:val="nil"/>
              <w:right w:val="nil"/>
            </w:tcBorders>
            <w:vAlign w:val="center"/>
          </w:tcPr>
          <w:p w14:paraId="7D85C661"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78.3</w:t>
            </w:r>
          </w:p>
        </w:tc>
      </w:tr>
      <w:tr w:rsidR="00461915" w14:paraId="2408D7C4" w14:textId="77777777">
        <w:tc>
          <w:tcPr>
            <w:tcW w:w="1172" w:type="dxa"/>
            <w:tcBorders>
              <w:top w:val="nil"/>
              <w:left w:val="nil"/>
              <w:bottom w:val="nil"/>
              <w:right w:val="nil"/>
            </w:tcBorders>
            <w:vAlign w:val="center"/>
          </w:tcPr>
          <w:p w14:paraId="48560F0F"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3</w:t>
            </w:r>
            <w:r>
              <w:rPr>
                <w:rFonts w:ascii="Times New Roman" w:hAnsi="Times New Roman"/>
                <w:kern w:val="0"/>
              </w:rPr>
              <w:t>#</w:t>
            </w:r>
          </w:p>
        </w:tc>
        <w:tc>
          <w:tcPr>
            <w:tcW w:w="1181" w:type="dxa"/>
            <w:tcBorders>
              <w:top w:val="nil"/>
              <w:left w:val="nil"/>
              <w:bottom w:val="nil"/>
              <w:right w:val="nil"/>
            </w:tcBorders>
            <w:vAlign w:val="center"/>
          </w:tcPr>
          <w:p w14:paraId="288C8A7E"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30</w:t>
            </w:r>
          </w:p>
        </w:tc>
        <w:tc>
          <w:tcPr>
            <w:tcW w:w="1192" w:type="dxa"/>
            <w:tcBorders>
              <w:top w:val="nil"/>
              <w:left w:val="nil"/>
              <w:bottom w:val="nil"/>
              <w:right w:val="nil"/>
            </w:tcBorders>
            <w:vAlign w:val="center"/>
          </w:tcPr>
          <w:p w14:paraId="32A9C7A9"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16</w:t>
            </w:r>
          </w:p>
        </w:tc>
        <w:tc>
          <w:tcPr>
            <w:tcW w:w="1181" w:type="dxa"/>
            <w:tcBorders>
              <w:top w:val="nil"/>
              <w:left w:val="nil"/>
              <w:bottom w:val="nil"/>
              <w:right w:val="nil"/>
            </w:tcBorders>
            <w:vAlign w:val="center"/>
          </w:tcPr>
          <w:p w14:paraId="365D679A"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78.1</w:t>
            </w:r>
          </w:p>
        </w:tc>
      </w:tr>
      <w:tr w:rsidR="00461915" w14:paraId="078EDC5C" w14:textId="77777777">
        <w:tc>
          <w:tcPr>
            <w:tcW w:w="1172" w:type="dxa"/>
            <w:tcBorders>
              <w:top w:val="nil"/>
              <w:left w:val="nil"/>
              <w:bottom w:val="nil"/>
              <w:right w:val="nil"/>
            </w:tcBorders>
            <w:vAlign w:val="center"/>
          </w:tcPr>
          <w:p w14:paraId="024A4F67"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4</w:t>
            </w:r>
            <w:r>
              <w:rPr>
                <w:rFonts w:ascii="Times New Roman" w:hAnsi="Times New Roman"/>
                <w:kern w:val="0"/>
              </w:rPr>
              <w:t>#</w:t>
            </w:r>
          </w:p>
        </w:tc>
        <w:tc>
          <w:tcPr>
            <w:tcW w:w="1181" w:type="dxa"/>
            <w:tcBorders>
              <w:top w:val="nil"/>
              <w:left w:val="nil"/>
              <w:bottom w:val="nil"/>
              <w:right w:val="nil"/>
            </w:tcBorders>
            <w:vAlign w:val="center"/>
          </w:tcPr>
          <w:p w14:paraId="77D4C3AF"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25</w:t>
            </w:r>
          </w:p>
        </w:tc>
        <w:tc>
          <w:tcPr>
            <w:tcW w:w="1192" w:type="dxa"/>
            <w:tcBorders>
              <w:top w:val="nil"/>
              <w:left w:val="nil"/>
              <w:bottom w:val="nil"/>
              <w:right w:val="nil"/>
            </w:tcBorders>
            <w:vAlign w:val="center"/>
          </w:tcPr>
          <w:p w14:paraId="3864034B"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42</w:t>
            </w:r>
          </w:p>
        </w:tc>
        <w:tc>
          <w:tcPr>
            <w:tcW w:w="1181" w:type="dxa"/>
            <w:tcBorders>
              <w:top w:val="nil"/>
              <w:left w:val="nil"/>
              <w:bottom w:val="nil"/>
              <w:right w:val="nil"/>
            </w:tcBorders>
            <w:vAlign w:val="center"/>
          </w:tcPr>
          <w:p w14:paraId="6FDF223E"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78.1</w:t>
            </w:r>
          </w:p>
        </w:tc>
      </w:tr>
      <w:tr w:rsidR="00461915" w14:paraId="371E0A40" w14:textId="77777777">
        <w:tc>
          <w:tcPr>
            <w:tcW w:w="1172" w:type="dxa"/>
            <w:tcBorders>
              <w:top w:val="nil"/>
              <w:left w:val="nil"/>
              <w:bottom w:val="nil"/>
              <w:right w:val="nil"/>
            </w:tcBorders>
            <w:vAlign w:val="center"/>
          </w:tcPr>
          <w:p w14:paraId="0EA87C28"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5</w:t>
            </w:r>
            <w:r>
              <w:rPr>
                <w:rFonts w:ascii="Times New Roman" w:hAnsi="Times New Roman"/>
                <w:kern w:val="0"/>
              </w:rPr>
              <w:t>#</w:t>
            </w:r>
          </w:p>
        </w:tc>
        <w:tc>
          <w:tcPr>
            <w:tcW w:w="1181" w:type="dxa"/>
            <w:tcBorders>
              <w:top w:val="nil"/>
              <w:left w:val="nil"/>
              <w:bottom w:val="nil"/>
              <w:right w:val="nil"/>
            </w:tcBorders>
            <w:vAlign w:val="center"/>
          </w:tcPr>
          <w:p w14:paraId="70AFCFFD"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20</w:t>
            </w:r>
          </w:p>
        </w:tc>
        <w:tc>
          <w:tcPr>
            <w:tcW w:w="1192" w:type="dxa"/>
            <w:tcBorders>
              <w:top w:val="nil"/>
              <w:left w:val="nil"/>
              <w:bottom w:val="nil"/>
              <w:right w:val="nil"/>
            </w:tcBorders>
            <w:vAlign w:val="center"/>
          </w:tcPr>
          <w:p w14:paraId="23CB055D"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79</w:t>
            </w:r>
          </w:p>
        </w:tc>
        <w:tc>
          <w:tcPr>
            <w:tcW w:w="1181" w:type="dxa"/>
            <w:tcBorders>
              <w:top w:val="nil"/>
              <w:left w:val="nil"/>
              <w:bottom w:val="nil"/>
              <w:right w:val="nil"/>
            </w:tcBorders>
            <w:vAlign w:val="center"/>
          </w:tcPr>
          <w:p w14:paraId="3E997C5B"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78.9</w:t>
            </w:r>
          </w:p>
        </w:tc>
      </w:tr>
      <w:tr w:rsidR="00461915" w14:paraId="4BEF2CD3" w14:textId="77777777">
        <w:tc>
          <w:tcPr>
            <w:tcW w:w="1172" w:type="dxa"/>
            <w:tcBorders>
              <w:top w:val="nil"/>
              <w:left w:val="nil"/>
              <w:bottom w:val="nil"/>
              <w:right w:val="nil"/>
            </w:tcBorders>
            <w:vAlign w:val="center"/>
          </w:tcPr>
          <w:p w14:paraId="167C04EE"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6</w:t>
            </w:r>
            <w:r>
              <w:rPr>
                <w:rFonts w:ascii="Times New Roman" w:hAnsi="Times New Roman"/>
                <w:kern w:val="0"/>
              </w:rPr>
              <w:t>#</w:t>
            </w:r>
          </w:p>
        </w:tc>
        <w:tc>
          <w:tcPr>
            <w:tcW w:w="1181" w:type="dxa"/>
            <w:tcBorders>
              <w:top w:val="nil"/>
              <w:left w:val="nil"/>
              <w:bottom w:val="nil"/>
              <w:right w:val="nil"/>
            </w:tcBorders>
            <w:vAlign w:val="center"/>
          </w:tcPr>
          <w:p w14:paraId="2ED5E379"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15</w:t>
            </w:r>
          </w:p>
        </w:tc>
        <w:tc>
          <w:tcPr>
            <w:tcW w:w="1192" w:type="dxa"/>
            <w:tcBorders>
              <w:top w:val="nil"/>
              <w:left w:val="nil"/>
              <w:bottom w:val="nil"/>
              <w:right w:val="nil"/>
            </w:tcBorders>
            <w:vAlign w:val="center"/>
          </w:tcPr>
          <w:p w14:paraId="5E845798"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85</w:t>
            </w:r>
          </w:p>
        </w:tc>
        <w:tc>
          <w:tcPr>
            <w:tcW w:w="1181" w:type="dxa"/>
            <w:tcBorders>
              <w:top w:val="nil"/>
              <w:left w:val="nil"/>
              <w:bottom w:val="nil"/>
              <w:right w:val="nil"/>
            </w:tcBorders>
            <w:vAlign w:val="center"/>
          </w:tcPr>
          <w:p w14:paraId="16215CBB"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78.8</w:t>
            </w:r>
          </w:p>
        </w:tc>
      </w:tr>
      <w:tr w:rsidR="00461915" w14:paraId="7CB35AAB" w14:textId="77777777">
        <w:tc>
          <w:tcPr>
            <w:tcW w:w="1172" w:type="dxa"/>
            <w:tcBorders>
              <w:top w:val="nil"/>
              <w:left w:val="nil"/>
              <w:bottom w:val="nil"/>
              <w:right w:val="nil"/>
            </w:tcBorders>
            <w:vAlign w:val="center"/>
          </w:tcPr>
          <w:p w14:paraId="3197861A"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w:t>
            </w:r>
            <w:r>
              <w:rPr>
                <w:rFonts w:ascii="Times New Roman" w:hAnsi="Times New Roman"/>
                <w:kern w:val="0"/>
              </w:rPr>
              <w:t>#</w:t>
            </w:r>
          </w:p>
        </w:tc>
        <w:tc>
          <w:tcPr>
            <w:tcW w:w="1181" w:type="dxa"/>
            <w:tcBorders>
              <w:top w:val="nil"/>
              <w:left w:val="nil"/>
              <w:bottom w:val="nil"/>
              <w:right w:val="nil"/>
            </w:tcBorders>
            <w:vAlign w:val="center"/>
          </w:tcPr>
          <w:p w14:paraId="1D00590E"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10</w:t>
            </w:r>
          </w:p>
        </w:tc>
        <w:tc>
          <w:tcPr>
            <w:tcW w:w="1192" w:type="dxa"/>
            <w:tcBorders>
              <w:top w:val="nil"/>
              <w:left w:val="nil"/>
              <w:bottom w:val="nil"/>
              <w:right w:val="nil"/>
            </w:tcBorders>
            <w:vAlign w:val="center"/>
          </w:tcPr>
          <w:p w14:paraId="31653E1C"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90</w:t>
            </w:r>
          </w:p>
        </w:tc>
        <w:tc>
          <w:tcPr>
            <w:tcW w:w="1181" w:type="dxa"/>
            <w:tcBorders>
              <w:top w:val="nil"/>
              <w:left w:val="nil"/>
              <w:bottom w:val="nil"/>
              <w:right w:val="nil"/>
            </w:tcBorders>
            <w:vAlign w:val="center"/>
          </w:tcPr>
          <w:p w14:paraId="140C91B7"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79.1</w:t>
            </w:r>
          </w:p>
        </w:tc>
      </w:tr>
      <w:tr w:rsidR="00461915" w14:paraId="4F4857AC" w14:textId="77777777">
        <w:tc>
          <w:tcPr>
            <w:tcW w:w="1172" w:type="dxa"/>
            <w:tcBorders>
              <w:top w:val="nil"/>
              <w:left w:val="nil"/>
              <w:bottom w:val="nil"/>
              <w:right w:val="nil"/>
            </w:tcBorders>
            <w:vAlign w:val="center"/>
          </w:tcPr>
          <w:p w14:paraId="07AA4A3C"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8</w:t>
            </w:r>
            <w:r>
              <w:rPr>
                <w:rFonts w:ascii="Times New Roman" w:hAnsi="Times New Roman"/>
                <w:kern w:val="0"/>
              </w:rPr>
              <w:t>#</w:t>
            </w:r>
          </w:p>
        </w:tc>
        <w:tc>
          <w:tcPr>
            <w:tcW w:w="1181" w:type="dxa"/>
            <w:tcBorders>
              <w:top w:val="nil"/>
              <w:left w:val="nil"/>
              <w:bottom w:val="nil"/>
              <w:right w:val="nil"/>
            </w:tcBorders>
            <w:vAlign w:val="center"/>
          </w:tcPr>
          <w:p w14:paraId="2AEE99DE"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5</w:t>
            </w:r>
          </w:p>
        </w:tc>
        <w:tc>
          <w:tcPr>
            <w:tcW w:w="1192" w:type="dxa"/>
            <w:tcBorders>
              <w:top w:val="nil"/>
              <w:left w:val="nil"/>
              <w:bottom w:val="nil"/>
              <w:right w:val="nil"/>
            </w:tcBorders>
            <w:vAlign w:val="center"/>
          </w:tcPr>
          <w:p w14:paraId="1E91AAB9"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107</w:t>
            </w:r>
          </w:p>
        </w:tc>
        <w:tc>
          <w:tcPr>
            <w:tcW w:w="1181" w:type="dxa"/>
            <w:tcBorders>
              <w:top w:val="nil"/>
              <w:left w:val="nil"/>
              <w:bottom w:val="nil"/>
              <w:right w:val="nil"/>
            </w:tcBorders>
            <w:vAlign w:val="center"/>
          </w:tcPr>
          <w:p w14:paraId="554F4336"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78.6</w:t>
            </w:r>
          </w:p>
        </w:tc>
      </w:tr>
      <w:tr w:rsidR="00461915" w14:paraId="4609C2E3" w14:textId="77777777">
        <w:tc>
          <w:tcPr>
            <w:tcW w:w="1172" w:type="dxa"/>
            <w:tcBorders>
              <w:top w:val="nil"/>
              <w:left w:val="nil"/>
              <w:bottom w:val="nil"/>
              <w:right w:val="nil"/>
            </w:tcBorders>
            <w:vAlign w:val="center"/>
          </w:tcPr>
          <w:p w14:paraId="25584D62"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9</w:t>
            </w:r>
            <w:r>
              <w:rPr>
                <w:rFonts w:ascii="Times New Roman" w:hAnsi="Times New Roman"/>
                <w:kern w:val="0"/>
              </w:rPr>
              <w:t>#</w:t>
            </w:r>
          </w:p>
        </w:tc>
        <w:tc>
          <w:tcPr>
            <w:tcW w:w="1181" w:type="dxa"/>
            <w:tcBorders>
              <w:top w:val="nil"/>
              <w:left w:val="nil"/>
              <w:bottom w:val="nil"/>
              <w:right w:val="nil"/>
            </w:tcBorders>
            <w:vAlign w:val="center"/>
          </w:tcPr>
          <w:p w14:paraId="479D71A8"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0</w:t>
            </w:r>
          </w:p>
        </w:tc>
        <w:tc>
          <w:tcPr>
            <w:tcW w:w="1192" w:type="dxa"/>
            <w:tcBorders>
              <w:top w:val="nil"/>
              <w:left w:val="nil"/>
              <w:bottom w:val="nil"/>
              <w:right w:val="nil"/>
            </w:tcBorders>
            <w:vAlign w:val="center"/>
          </w:tcPr>
          <w:p w14:paraId="7E1E17B0"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lang w:bidi="ar"/>
              </w:rPr>
              <w:t>114</w:t>
            </w:r>
          </w:p>
        </w:tc>
        <w:tc>
          <w:tcPr>
            <w:tcW w:w="1181" w:type="dxa"/>
            <w:tcBorders>
              <w:top w:val="nil"/>
              <w:left w:val="nil"/>
              <w:bottom w:val="nil"/>
              <w:right w:val="nil"/>
            </w:tcBorders>
            <w:vAlign w:val="center"/>
          </w:tcPr>
          <w:p w14:paraId="637FBD16"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79.5</w:t>
            </w:r>
          </w:p>
        </w:tc>
      </w:tr>
      <w:tr w:rsidR="00461915" w14:paraId="19615A27" w14:textId="77777777">
        <w:tc>
          <w:tcPr>
            <w:tcW w:w="1172" w:type="dxa"/>
            <w:tcBorders>
              <w:top w:val="nil"/>
              <w:left w:val="nil"/>
              <w:bottom w:val="single" w:sz="12" w:space="0" w:color="auto"/>
              <w:right w:val="nil"/>
            </w:tcBorders>
            <w:vAlign w:val="center"/>
          </w:tcPr>
          <w:p w14:paraId="7F864844"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对照组</w:t>
            </w:r>
          </w:p>
        </w:tc>
        <w:tc>
          <w:tcPr>
            <w:tcW w:w="1181" w:type="dxa"/>
            <w:tcBorders>
              <w:top w:val="nil"/>
              <w:left w:val="nil"/>
              <w:bottom w:val="single" w:sz="12" w:space="0" w:color="auto"/>
              <w:right w:val="nil"/>
            </w:tcBorders>
            <w:vAlign w:val="center"/>
          </w:tcPr>
          <w:p w14:paraId="5D8F55AF" w14:textId="77777777" w:rsidR="00461915" w:rsidRDefault="00461915">
            <w:pPr>
              <w:widowControl/>
              <w:spacing w:line="360" w:lineRule="auto"/>
              <w:jc w:val="center"/>
              <w:rPr>
                <w:rFonts w:ascii="Times New Roman" w:hAnsi="Times New Roman"/>
                <w:kern w:val="0"/>
                <w:szCs w:val="21"/>
                <w:vertAlign w:val="baseline"/>
              </w:rPr>
            </w:pPr>
          </w:p>
        </w:tc>
        <w:tc>
          <w:tcPr>
            <w:tcW w:w="1192" w:type="dxa"/>
            <w:tcBorders>
              <w:top w:val="nil"/>
              <w:left w:val="nil"/>
              <w:bottom w:val="single" w:sz="12" w:space="0" w:color="auto"/>
              <w:right w:val="nil"/>
            </w:tcBorders>
            <w:vAlign w:val="center"/>
          </w:tcPr>
          <w:p w14:paraId="5ED6F383" w14:textId="77777777" w:rsidR="00461915" w:rsidRDefault="00461915">
            <w:pPr>
              <w:widowControl/>
              <w:spacing w:line="360" w:lineRule="auto"/>
              <w:jc w:val="center"/>
              <w:rPr>
                <w:rFonts w:ascii="Times New Roman" w:hAnsi="Times New Roman"/>
                <w:kern w:val="0"/>
                <w:szCs w:val="21"/>
                <w:vertAlign w:val="baseline"/>
              </w:rPr>
            </w:pPr>
          </w:p>
        </w:tc>
        <w:tc>
          <w:tcPr>
            <w:tcW w:w="1181" w:type="dxa"/>
            <w:tcBorders>
              <w:top w:val="nil"/>
              <w:left w:val="nil"/>
              <w:bottom w:val="single" w:sz="12" w:space="0" w:color="auto"/>
              <w:right w:val="nil"/>
            </w:tcBorders>
            <w:vAlign w:val="center"/>
          </w:tcPr>
          <w:p w14:paraId="7748D9BA" w14:textId="77777777" w:rsidR="00461915" w:rsidRDefault="00461915">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47.3</w:t>
            </w:r>
          </w:p>
        </w:tc>
      </w:tr>
    </w:tbl>
    <w:p w14:paraId="27E68C44" w14:textId="256DF1DE" w:rsidR="005F3F86" w:rsidRDefault="00071BD2">
      <w:pPr>
        <w:widowControl/>
        <w:spacing w:before="50" w:after="50" w:line="360" w:lineRule="auto"/>
        <w:ind w:firstLineChars="228" w:firstLine="479"/>
        <w:contextualSpacing/>
        <w:rPr>
          <w:rFonts w:ascii="Times New Roman" w:hAnsi="Times New Roman"/>
          <w:kern w:val="0"/>
          <w:szCs w:val="21"/>
          <w:vertAlign w:val="baseline"/>
        </w:rPr>
      </w:pPr>
      <w:r>
        <w:rPr>
          <w:rFonts w:ascii="Times New Roman" w:hAnsi="Times New Roman"/>
          <w:kern w:val="0"/>
          <w:szCs w:val="21"/>
          <w:vertAlign w:val="baseline"/>
        </w:rPr>
        <w:t>注：对照组为秦</w:t>
      </w:r>
      <w:r>
        <w:rPr>
          <w:rFonts w:ascii="Times New Roman" w:hAnsi="Times New Roman"/>
          <w:kern w:val="0"/>
          <w:szCs w:val="21"/>
          <w:vertAlign w:val="baseline"/>
        </w:rPr>
        <w:t>90</w:t>
      </w:r>
      <w:r>
        <w:rPr>
          <w:rFonts w:ascii="Times New Roman" w:hAnsi="Times New Roman"/>
          <w:kern w:val="0"/>
          <w:szCs w:val="21"/>
          <w:vertAlign w:val="baseline"/>
        </w:rPr>
        <w:t>。</w:t>
      </w:r>
    </w:p>
    <w:p w14:paraId="529FD250"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从表</w:t>
      </w:r>
      <w:r>
        <w:rPr>
          <w:rFonts w:ascii="Times New Roman" w:hAnsi="Times New Roman"/>
          <w:kern w:val="0"/>
          <w:vertAlign w:val="baseline"/>
        </w:rPr>
        <w:t>2</w:t>
      </w:r>
      <w:r>
        <w:rPr>
          <w:rFonts w:ascii="Times New Roman" w:hAnsi="Times New Roman"/>
          <w:kern w:val="0"/>
          <w:vertAlign w:val="baseline"/>
        </w:rPr>
        <w:t>中可以看出，当制备的复合改性沥青的软化点在</w:t>
      </w:r>
      <w:r>
        <w:rPr>
          <w:rFonts w:ascii="Times New Roman" w:hAnsi="Times New Roman"/>
          <w:kern w:val="0"/>
          <w:vertAlign w:val="baseline"/>
        </w:rPr>
        <w:t>78~79.5℃</w:t>
      </w:r>
      <w:r>
        <w:rPr>
          <w:rFonts w:ascii="Times New Roman" w:hAnsi="Times New Roman"/>
          <w:kern w:val="0"/>
          <w:vertAlign w:val="baseline"/>
        </w:rPr>
        <w:t>时，随着</w:t>
      </w:r>
      <w:r>
        <w:rPr>
          <w:rFonts w:ascii="Times New Roman" w:hAnsi="Times New Roman"/>
          <w:kern w:val="0"/>
          <w:vertAlign w:val="baseline"/>
        </w:rPr>
        <w:t>SBS</w:t>
      </w:r>
      <w:r>
        <w:rPr>
          <w:rFonts w:ascii="Times New Roman" w:hAnsi="Times New Roman"/>
          <w:kern w:val="0"/>
          <w:vertAlign w:val="baseline"/>
        </w:rPr>
        <w:t>添加量的降低，</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vertAlign w:val="baseline"/>
        </w:rPr>
        <w:t>的添加量并没有明显规律性的变化。另外，加入改性剂之后，沥青的高温性能指标软化点得到大幅提高，说明经过改性后，沥青的高温性能得到了显著改善。</w:t>
      </w:r>
    </w:p>
    <w:p w14:paraId="58541716" w14:textId="4E3153CD"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为了比较</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vertAlign w:val="baseline"/>
        </w:rPr>
        <w:t>添加量的变化规律，计算出每降低</w:t>
      </w:r>
      <w:r>
        <w:rPr>
          <w:rFonts w:ascii="Times New Roman" w:hAnsi="Times New Roman"/>
          <w:kern w:val="0"/>
          <w:highlight w:val="yellow"/>
          <w:vertAlign w:val="baseline"/>
        </w:rPr>
        <w:t>1g</w:t>
      </w:r>
      <w:r>
        <w:rPr>
          <w:rFonts w:ascii="Times New Roman" w:hAnsi="Times New Roman"/>
          <w:kern w:val="0"/>
          <w:vertAlign w:val="baseline"/>
        </w:rPr>
        <w:t>的</w:t>
      </w:r>
      <w:r>
        <w:rPr>
          <w:rFonts w:ascii="Times New Roman" w:hAnsi="Times New Roman"/>
          <w:kern w:val="0"/>
          <w:vertAlign w:val="baseline"/>
        </w:rPr>
        <w:t>SBS</w:t>
      </w:r>
      <w:r>
        <w:rPr>
          <w:rFonts w:ascii="Times New Roman" w:hAnsi="Times New Roman"/>
          <w:kern w:val="0"/>
          <w:vertAlign w:val="baseline"/>
        </w:rPr>
        <w:t>改性剂所需要的</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vertAlign w:val="baseline"/>
        </w:rPr>
        <w:t>质量，记为替代比</w:t>
      </w:r>
      <w:r w:rsidRPr="009B4747">
        <w:rPr>
          <w:rFonts w:ascii="Times New Roman" w:hAnsi="Times New Roman"/>
          <w:i/>
          <w:iCs/>
          <w:kern w:val="0"/>
          <w:vertAlign w:val="baseline"/>
        </w:rPr>
        <w:t>S</w:t>
      </w:r>
      <w:r>
        <w:rPr>
          <w:rFonts w:ascii="Times New Roman" w:hAnsi="Times New Roman"/>
          <w:kern w:val="0"/>
          <w:vertAlign w:val="baseline"/>
        </w:rPr>
        <w:t>。</w:t>
      </w:r>
    </w:p>
    <w:p w14:paraId="2D068088" w14:textId="77777777" w:rsidR="005F3F86" w:rsidRDefault="00071BD2">
      <w:pPr>
        <w:widowControl/>
        <w:spacing w:line="360" w:lineRule="auto"/>
        <w:ind w:firstLineChars="200" w:firstLine="420"/>
        <w:rPr>
          <w:rFonts w:ascii="Times New Roman" w:hAnsi="Times New Roman"/>
          <w:kern w:val="0"/>
          <w:vertAlign w:val="baseline"/>
        </w:rPr>
      </w:pPr>
      <w:commentRangeStart w:id="6"/>
      <w:r>
        <w:rPr>
          <w:rFonts w:ascii="Times New Roman" w:hAnsi="Times New Roman"/>
          <w:kern w:val="0"/>
          <w:vertAlign w:val="baseline"/>
        </w:rPr>
        <w:t>替代比</w:t>
      </w:r>
      <w:commentRangeEnd w:id="6"/>
      <w:r>
        <w:rPr>
          <w:rStyle w:val="af1"/>
          <w:rFonts w:ascii="Times New Roman" w:hAnsi="Times New Roman" w:hint="eastAsia"/>
          <w:i/>
          <w:iCs/>
          <w:kern w:val="0"/>
          <w:szCs w:val="24"/>
          <w:vertAlign w:val="baseline"/>
        </w:rPr>
        <w:commentReference w:id="6"/>
      </w:r>
      <w:r>
        <w:rPr>
          <w:rFonts w:ascii="Times New Roman" w:hAnsi="Times New Roman" w:hint="eastAsia"/>
          <w:i/>
          <w:iCs/>
          <w:kern w:val="0"/>
          <w:vertAlign w:val="baseline"/>
        </w:rPr>
        <w:t>S</w:t>
      </w:r>
      <w:r>
        <w:rPr>
          <w:rFonts w:ascii="Times New Roman" w:hAnsi="Times New Roman"/>
          <w:kern w:val="0"/>
          <w:vertAlign w:val="baseline"/>
        </w:rPr>
        <w:t>的计算公式如下</w:t>
      </w:r>
      <w:r>
        <w:rPr>
          <w:rFonts w:ascii="Times New Roman" w:hAnsi="Times New Roman" w:hint="eastAsia"/>
          <w:kern w:val="0"/>
          <w:vertAlign w:val="baseline"/>
        </w:rPr>
        <w:t>:</w:t>
      </w:r>
    </w:p>
    <w:p w14:paraId="0BDE4D8E" w14:textId="6BFF7D9B" w:rsidR="005F3F86" w:rsidRDefault="009B4747">
      <w:pPr>
        <w:widowControl/>
        <w:spacing w:line="360" w:lineRule="auto"/>
        <w:ind w:firstLineChars="200" w:firstLine="420"/>
        <w:jc w:val="right"/>
        <w:rPr>
          <w:rFonts w:ascii="Times New Roman" w:hAnsi="Times New Roman"/>
          <w:kern w:val="0"/>
          <w:vertAlign w:val="baseline"/>
        </w:rPr>
      </w:pPr>
      <m:oMath>
        <m:r>
          <w:rPr>
            <w:rFonts w:ascii="Cambria Math" w:hAnsi="Cambria Math" w:hint="eastAsia"/>
            <w:kern w:val="0"/>
            <w:vertAlign w:val="baseline"/>
          </w:rPr>
          <m:t>S</m:t>
        </m:r>
        <m:r>
          <w:rPr>
            <w:rFonts w:ascii="Cambria Math" w:hAnsi="Times New Roman"/>
            <w:kern w:val="0"/>
            <w:vertAlign w:val="baseline"/>
          </w:rPr>
          <m:t>=</m:t>
        </m:r>
        <m:f>
          <m:fPr>
            <m:ctrlPr>
              <w:rPr>
                <w:rFonts w:ascii="Cambria Math" w:hAnsi="Times New Roman"/>
                <w:i/>
                <w:kern w:val="0"/>
                <w:vertAlign w:val="baseline"/>
              </w:rPr>
            </m:ctrlPr>
          </m:fPr>
          <m:num>
            <m:sSub>
              <m:sSubPr>
                <m:ctrlPr>
                  <w:rPr>
                    <w:rFonts w:ascii="Cambria Math" w:hAnsi="Times New Roman"/>
                    <w:i/>
                    <w:kern w:val="0"/>
                    <w:vertAlign w:val="baseline"/>
                  </w:rPr>
                </m:ctrlPr>
              </m:sSubPr>
              <m:e>
                <m:r>
                  <w:rPr>
                    <w:rFonts w:ascii="Cambria Math" w:hAnsi="Times New Roman"/>
                    <w:kern w:val="0"/>
                    <w:vertAlign w:val="baseline"/>
                  </w:rPr>
                  <m:t>Q</m:t>
                </m:r>
              </m:e>
              <m:sub>
                <m:r>
                  <m:rPr>
                    <m:nor/>
                  </m:rPr>
                  <w:rPr>
                    <w:rFonts w:ascii="Cambria Math" w:hAnsi="Times New Roman"/>
                    <w:kern w:val="0"/>
                    <w:vertAlign w:val="baseline"/>
                  </w:rPr>
                  <m:t>HIPS</m:t>
                </m:r>
                <m:ctrlPr>
                  <w:rPr>
                    <w:rFonts w:ascii="Cambria Math" w:hAnsi="Times New Roman"/>
                    <w:kern w:val="0"/>
                    <w:vertAlign w:val="baseline"/>
                  </w:rPr>
                </m:ctrlPr>
              </m:sub>
            </m:sSub>
          </m:num>
          <m:den>
            <m:r>
              <w:rPr>
                <w:rFonts w:ascii="Cambria Math" w:hAnsi="Times New Roman"/>
                <w:kern w:val="0"/>
                <w:vertAlign w:val="baseline"/>
              </w:rPr>
              <m:t>5</m:t>
            </m:r>
          </m:den>
        </m:f>
      </m:oMath>
      <w:r w:rsidR="00071BD2">
        <w:rPr>
          <w:rFonts w:ascii="Times New Roman" w:hAnsi="Times New Roman"/>
          <w:kern w:val="0"/>
          <w:vertAlign w:val="baseline"/>
        </w:rPr>
        <w:t xml:space="preserve">               </w:t>
      </w:r>
      <w:r>
        <w:rPr>
          <w:rFonts w:ascii="Times New Roman" w:hAnsi="Times New Roman" w:hint="eastAsia"/>
          <w:kern w:val="0"/>
          <w:vertAlign w:val="baseline"/>
        </w:rPr>
        <w:t xml:space="preserve">                   </w:t>
      </w:r>
      <w:r w:rsidR="00071BD2">
        <w:rPr>
          <w:rFonts w:ascii="Times New Roman" w:hAnsi="Times New Roman"/>
          <w:kern w:val="0"/>
          <w:vertAlign w:val="baseline"/>
        </w:rPr>
        <w:t xml:space="preserve">                (1)</w:t>
      </w:r>
    </w:p>
    <w:p w14:paraId="667620D0"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hint="eastAsia"/>
          <w:kern w:val="0"/>
          <w:vertAlign w:val="baseline"/>
        </w:rPr>
        <w:t>式中：</w:t>
      </w:r>
      <w:r>
        <w:rPr>
          <w:rFonts w:ascii="Times New Roman" w:hAnsi="Times New Roman"/>
          <w:i/>
          <w:iCs/>
          <w:kern w:val="0"/>
          <w:vertAlign w:val="baseline"/>
        </w:rPr>
        <w:t>Q</w:t>
      </w:r>
      <w:r>
        <w:rPr>
          <w:rFonts w:ascii="Times New Roman" w:hAnsi="Times New Roman"/>
          <w:kern w:val="0"/>
          <w:vertAlign w:val="subscript"/>
        </w:rPr>
        <w:t>HIPS</w:t>
      </w:r>
      <w:r>
        <w:rPr>
          <w:rFonts w:ascii="Times New Roman" w:hAnsi="Times New Roman"/>
          <w:kern w:val="0"/>
          <w:vertAlign w:val="baseline"/>
        </w:rPr>
        <w:t>为每减少</w:t>
      </w:r>
      <w:r>
        <w:rPr>
          <w:rFonts w:ascii="Times New Roman" w:hAnsi="Times New Roman"/>
          <w:kern w:val="0"/>
          <w:vertAlign w:val="baseline"/>
        </w:rPr>
        <w:t>5g SBS</w:t>
      </w:r>
      <w:r>
        <w:rPr>
          <w:rFonts w:ascii="Times New Roman" w:hAnsi="Times New Roman"/>
          <w:kern w:val="0"/>
          <w:vertAlign w:val="baseline"/>
        </w:rPr>
        <w:t>需要的</w:t>
      </w:r>
      <w:r>
        <w:rPr>
          <w:rFonts w:ascii="Times New Roman" w:hAnsi="Times New Roman"/>
          <w:kern w:val="0"/>
          <w:vertAlign w:val="baseline"/>
        </w:rPr>
        <w:t>HIPS</w:t>
      </w:r>
      <w:r>
        <w:rPr>
          <w:rFonts w:ascii="Times New Roman" w:hAnsi="Times New Roman"/>
          <w:kern w:val="0"/>
          <w:vertAlign w:val="baseline"/>
        </w:rPr>
        <w:t>添加量，单位</w:t>
      </w:r>
      <w:r>
        <w:rPr>
          <w:rFonts w:ascii="Times New Roman" w:hAnsi="Times New Roman"/>
          <w:kern w:val="0"/>
          <w:vertAlign w:val="baseline"/>
        </w:rPr>
        <w:t>g</w:t>
      </w:r>
      <w:r>
        <w:rPr>
          <w:rFonts w:ascii="Times New Roman" w:hAnsi="Times New Roman"/>
          <w:kern w:val="0"/>
          <w:vertAlign w:val="baseline"/>
        </w:rPr>
        <w:t>。</w:t>
      </w:r>
    </w:p>
    <w:p w14:paraId="5CD5C804"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将替代比</w:t>
      </w:r>
      <w:r w:rsidRPr="009B4747">
        <w:rPr>
          <w:rFonts w:ascii="Times New Roman" w:hAnsi="Times New Roman"/>
          <w:i/>
          <w:iCs/>
          <w:kern w:val="0"/>
          <w:vertAlign w:val="baseline"/>
        </w:rPr>
        <w:t>S</w:t>
      </w:r>
      <w:r>
        <w:rPr>
          <w:rFonts w:ascii="Times New Roman" w:hAnsi="Times New Roman"/>
          <w:kern w:val="0"/>
          <w:vertAlign w:val="baseline"/>
        </w:rPr>
        <w:t>随</w:t>
      </w:r>
      <w:r>
        <w:rPr>
          <w:rFonts w:ascii="Times New Roman" w:hAnsi="Times New Roman"/>
          <w:kern w:val="0"/>
          <w:vertAlign w:val="baseline"/>
        </w:rPr>
        <w:t>SBS</w:t>
      </w:r>
      <w:r>
        <w:rPr>
          <w:rFonts w:ascii="Times New Roman" w:hAnsi="Times New Roman"/>
          <w:kern w:val="0"/>
          <w:vertAlign w:val="baseline"/>
        </w:rPr>
        <w:t>添加量的变化规律绘制在同一张坐标图上，如图</w:t>
      </w:r>
      <w:r>
        <w:rPr>
          <w:rFonts w:ascii="Times New Roman" w:hAnsi="Times New Roman"/>
          <w:kern w:val="0"/>
          <w:vertAlign w:val="baseline"/>
        </w:rPr>
        <w:t>1</w:t>
      </w:r>
      <w:r>
        <w:rPr>
          <w:rFonts w:ascii="Times New Roman" w:hAnsi="Times New Roman"/>
          <w:kern w:val="0"/>
          <w:vertAlign w:val="baseline"/>
        </w:rPr>
        <w:t>所示。</w:t>
      </w:r>
    </w:p>
    <w:p w14:paraId="10673658" w14:textId="77777777" w:rsidR="005F3F86" w:rsidRDefault="00071BD2">
      <w:pPr>
        <w:widowControl/>
        <w:spacing w:before="50" w:after="50" w:line="360" w:lineRule="auto"/>
        <w:contextualSpacing/>
        <w:jc w:val="center"/>
        <w:rPr>
          <w:rFonts w:ascii="Times New Roman" w:eastAsia="微软雅黑" w:hAnsi="Times New Roman"/>
          <w:kern w:val="0"/>
          <w:sz w:val="22"/>
          <w:szCs w:val="22"/>
          <w:vertAlign w:val="baseline"/>
        </w:rPr>
      </w:pPr>
      <w:r>
        <w:rPr>
          <w:rFonts w:ascii="Times New Roman" w:hAnsi="Times New Roman"/>
          <w:noProof/>
        </w:rPr>
        <w:lastRenderedPageBreak/>
        <w:drawing>
          <wp:inline distT="0" distB="0" distL="114300" distR="114300" wp14:anchorId="0B6E112C" wp14:editId="18957611">
            <wp:extent cx="3062605" cy="2344420"/>
            <wp:effectExtent l="0" t="0" r="4445"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1"/>
                    <a:stretch>
                      <a:fillRect/>
                    </a:stretch>
                  </pic:blipFill>
                  <pic:spPr>
                    <a:xfrm>
                      <a:off x="0" y="0"/>
                      <a:ext cx="3065372" cy="2346607"/>
                    </a:xfrm>
                    <a:prstGeom prst="rect">
                      <a:avLst/>
                    </a:prstGeom>
                    <a:noFill/>
                    <a:ln>
                      <a:noFill/>
                    </a:ln>
                  </pic:spPr>
                </pic:pic>
              </a:graphicData>
            </a:graphic>
          </wp:inline>
        </w:drawing>
      </w:r>
    </w:p>
    <w:p w14:paraId="629C8F3B"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图</w:t>
      </w:r>
      <w:r>
        <w:rPr>
          <w:rFonts w:ascii="Times New Roman" w:hAnsi="Times New Roman"/>
          <w:kern w:val="0"/>
          <w:szCs w:val="21"/>
          <w:vertAlign w:val="baseline"/>
        </w:rPr>
        <w:t xml:space="preserve">1 </w:t>
      </w:r>
      <w:r>
        <w:rPr>
          <w:rFonts w:ascii="Times New Roman" w:hAnsi="Times New Roman"/>
          <w:kern w:val="0"/>
          <w:szCs w:val="21"/>
          <w:vertAlign w:val="baseline"/>
        </w:rPr>
        <w:t>复合改性沥青</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szCs w:val="21"/>
          <w:vertAlign w:val="baseline"/>
        </w:rPr>
        <w:t>替代比变换规律</w:t>
      </w:r>
      <w:r>
        <w:rPr>
          <w:rFonts w:ascii="Times New Roman" w:hAnsi="Times New Roman" w:hint="eastAsia"/>
          <w:kern w:val="0"/>
          <w:szCs w:val="21"/>
          <w:vertAlign w:val="baseline"/>
        </w:rPr>
        <w:t>图</w:t>
      </w:r>
    </w:p>
    <w:p w14:paraId="2B2FAC4B"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hint="eastAsia"/>
          <w:kern w:val="0"/>
          <w:vertAlign w:val="baseline"/>
        </w:rPr>
        <w:t>根据</w:t>
      </w:r>
      <w:r>
        <w:rPr>
          <w:rFonts w:ascii="Times New Roman" w:hAnsi="Times New Roman"/>
          <w:kern w:val="0"/>
          <w:vertAlign w:val="baseline"/>
        </w:rPr>
        <w:t>上图可以将</w:t>
      </w:r>
      <w:r>
        <w:rPr>
          <w:rFonts w:ascii="Times New Roman" w:hAnsi="Times New Roman" w:hint="eastAsia"/>
          <w:kern w:val="0"/>
          <w:vertAlign w:val="baseline"/>
        </w:rPr>
        <w:t>变化规律</w:t>
      </w:r>
      <w:r>
        <w:rPr>
          <w:rFonts w:ascii="Times New Roman" w:hAnsi="Times New Roman"/>
          <w:kern w:val="0"/>
          <w:vertAlign w:val="baseline"/>
        </w:rPr>
        <w:t>分为</w:t>
      </w:r>
      <w:r>
        <w:rPr>
          <w:rFonts w:ascii="Times New Roman" w:hAnsi="Times New Roman"/>
          <w:kern w:val="0"/>
          <w:vertAlign w:val="baseline"/>
        </w:rPr>
        <w:t>4</w:t>
      </w:r>
      <w:r>
        <w:rPr>
          <w:rFonts w:ascii="Times New Roman" w:hAnsi="Times New Roman"/>
          <w:kern w:val="0"/>
          <w:vertAlign w:val="baseline"/>
        </w:rPr>
        <w:t>个阶段：</w:t>
      </w:r>
    </w:p>
    <w:p w14:paraId="5EF17543" w14:textId="47E05AD6"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(1)</w:t>
      </w:r>
      <w:r>
        <w:rPr>
          <w:rFonts w:ascii="Times New Roman" w:hAnsi="Times New Roman"/>
          <w:kern w:val="0"/>
          <w:vertAlign w:val="baseline"/>
        </w:rPr>
        <w:t>第一阶段</w:t>
      </w:r>
      <w:r>
        <w:rPr>
          <w:rFonts w:ascii="Times New Roman" w:hAnsi="Times New Roman" w:hint="eastAsia"/>
          <w:kern w:val="0"/>
          <w:vertAlign w:val="baseline"/>
        </w:rPr>
        <w:t>。</w:t>
      </w:r>
      <w:r>
        <w:rPr>
          <w:rFonts w:ascii="Times New Roman" w:hAnsi="Times New Roman"/>
          <w:kern w:val="0"/>
          <w:vertAlign w:val="baseline"/>
        </w:rPr>
        <w:t>当</w:t>
      </w:r>
      <w:r>
        <w:rPr>
          <w:rFonts w:ascii="Times New Roman" w:hAnsi="Times New Roman"/>
          <w:kern w:val="0"/>
          <w:vertAlign w:val="baseline"/>
        </w:rPr>
        <w:t>SBS</w:t>
      </w:r>
      <w:r>
        <w:rPr>
          <w:rFonts w:ascii="Times New Roman" w:hAnsi="Times New Roman"/>
          <w:kern w:val="0"/>
          <w:vertAlign w:val="baseline"/>
        </w:rPr>
        <w:t>的加入量从</w:t>
      </w:r>
      <w:r>
        <w:rPr>
          <w:rFonts w:ascii="Times New Roman" w:hAnsi="Times New Roman"/>
          <w:kern w:val="0"/>
          <w:highlight w:val="yellow"/>
          <w:vertAlign w:val="baseline"/>
        </w:rPr>
        <w:t>35g</w:t>
      </w:r>
      <w:r>
        <w:rPr>
          <w:rFonts w:ascii="Times New Roman" w:hAnsi="Times New Roman"/>
          <w:kern w:val="0"/>
          <w:vertAlign w:val="baseline"/>
        </w:rPr>
        <w:t>降到</w:t>
      </w:r>
      <w:r>
        <w:rPr>
          <w:rFonts w:ascii="Times New Roman" w:hAnsi="Times New Roman"/>
          <w:kern w:val="0"/>
          <w:highlight w:val="yellow"/>
          <w:vertAlign w:val="baseline"/>
        </w:rPr>
        <w:t>30g</w:t>
      </w:r>
      <w:r>
        <w:rPr>
          <w:rFonts w:ascii="Times New Roman" w:hAnsi="Times New Roman"/>
          <w:kern w:val="0"/>
          <w:vertAlign w:val="baseline"/>
        </w:rPr>
        <w:t>的过程中，</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vertAlign w:val="baseline"/>
        </w:rPr>
        <w:t>的替代比</w:t>
      </w:r>
      <w:r>
        <w:rPr>
          <w:rFonts w:ascii="Times New Roman" w:hAnsi="Times New Roman" w:hint="eastAsia"/>
          <w:kern w:val="0"/>
          <w:vertAlign w:val="baseline"/>
        </w:rPr>
        <w:t>变化</w:t>
      </w:r>
      <w:r>
        <w:rPr>
          <w:rFonts w:ascii="Times New Roman" w:hAnsi="Times New Roman"/>
          <w:kern w:val="0"/>
          <w:vertAlign w:val="baseline"/>
        </w:rPr>
        <w:t>较为平缓，说明在这个阶段，</w:t>
      </w:r>
      <w:r>
        <w:rPr>
          <w:rFonts w:ascii="Times New Roman" w:hAnsi="Times New Roman"/>
          <w:kern w:val="0"/>
          <w:vertAlign w:val="baseline"/>
        </w:rPr>
        <w:t>HIPS</w:t>
      </w:r>
      <w:r>
        <w:rPr>
          <w:rFonts w:ascii="Times New Roman" w:hAnsi="Times New Roman"/>
          <w:kern w:val="0"/>
          <w:vertAlign w:val="baseline"/>
        </w:rPr>
        <w:t>的替代量与</w:t>
      </w:r>
      <w:r>
        <w:rPr>
          <w:rFonts w:ascii="Times New Roman" w:hAnsi="Times New Roman"/>
          <w:kern w:val="0"/>
          <w:vertAlign w:val="baseline"/>
        </w:rPr>
        <w:t>SBS</w:t>
      </w:r>
      <w:r>
        <w:rPr>
          <w:rFonts w:ascii="Times New Roman" w:hAnsi="Times New Roman"/>
          <w:kern w:val="0"/>
          <w:vertAlign w:val="baseline"/>
        </w:rPr>
        <w:t>的降低量呈现了良好的线性关系，且整体数值较低，这可能是因为此时</w:t>
      </w:r>
      <w:r>
        <w:rPr>
          <w:rFonts w:ascii="Times New Roman" w:hAnsi="Times New Roman"/>
          <w:kern w:val="0"/>
          <w:vertAlign w:val="baseline"/>
        </w:rPr>
        <w:t>SBS</w:t>
      </w:r>
      <w:r>
        <w:rPr>
          <w:rFonts w:ascii="Times New Roman" w:hAnsi="Times New Roman"/>
          <w:kern w:val="0"/>
          <w:vertAlign w:val="baseline"/>
        </w:rPr>
        <w:t>的添加量较高，能够对高温性能有良好的促进作用，不需要太多</w:t>
      </w:r>
      <w:r>
        <w:rPr>
          <w:rFonts w:ascii="Times New Roman" w:hAnsi="Times New Roman"/>
          <w:kern w:val="0"/>
          <w:vertAlign w:val="baseline"/>
        </w:rPr>
        <w:t>HIPS</w:t>
      </w:r>
      <w:r>
        <w:rPr>
          <w:rFonts w:ascii="Times New Roman" w:hAnsi="Times New Roman"/>
          <w:kern w:val="0"/>
          <w:vertAlign w:val="baseline"/>
        </w:rPr>
        <w:t>就能实现较高的软化点。</w:t>
      </w:r>
    </w:p>
    <w:p w14:paraId="702C7822" w14:textId="5FB24EFC"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(2)</w:t>
      </w:r>
      <w:r>
        <w:rPr>
          <w:rFonts w:ascii="Times New Roman" w:hAnsi="Times New Roman"/>
          <w:kern w:val="0"/>
          <w:vertAlign w:val="baseline"/>
        </w:rPr>
        <w:t>第二阶段</w:t>
      </w:r>
      <w:r>
        <w:rPr>
          <w:rFonts w:ascii="Times New Roman" w:hAnsi="Times New Roman" w:hint="eastAsia"/>
          <w:kern w:val="0"/>
          <w:vertAlign w:val="baseline"/>
        </w:rPr>
        <w:t>。</w:t>
      </w:r>
      <w:r>
        <w:rPr>
          <w:rFonts w:ascii="Times New Roman" w:hAnsi="Times New Roman"/>
          <w:kern w:val="0"/>
          <w:vertAlign w:val="baseline"/>
        </w:rPr>
        <w:t>在</w:t>
      </w:r>
      <w:r>
        <w:rPr>
          <w:rFonts w:ascii="Times New Roman" w:hAnsi="Times New Roman"/>
          <w:kern w:val="0"/>
          <w:vertAlign w:val="baseline"/>
        </w:rPr>
        <w:t>SBS</w:t>
      </w:r>
      <w:r>
        <w:rPr>
          <w:rFonts w:ascii="Times New Roman" w:hAnsi="Times New Roman"/>
          <w:kern w:val="0"/>
          <w:vertAlign w:val="baseline"/>
        </w:rPr>
        <w:t>的加入量降到</w:t>
      </w:r>
      <w:r>
        <w:rPr>
          <w:rFonts w:ascii="Times New Roman" w:hAnsi="Times New Roman"/>
          <w:kern w:val="0"/>
          <w:highlight w:val="yellow"/>
          <w:vertAlign w:val="baseline"/>
        </w:rPr>
        <w:t>30g</w:t>
      </w:r>
      <w:r>
        <w:rPr>
          <w:rFonts w:ascii="Times New Roman" w:hAnsi="Times New Roman"/>
          <w:kern w:val="0"/>
          <w:vertAlign w:val="baseline"/>
        </w:rPr>
        <w:t>并持续下降至</w:t>
      </w:r>
      <w:r>
        <w:rPr>
          <w:rFonts w:ascii="Times New Roman" w:hAnsi="Times New Roman"/>
          <w:kern w:val="0"/>
          <w:highlight w:val="yellow"/>
          <w:vertAlign w:val="baseline"/>
        </w:rPr>
        <w:t>20g</w:t>
      </w:r>
      <w:r>
        <w:rPr>
          <w:rFonts w:ascii="Times New Roman" w:hAnsi="Times New Roman"/>
          <w:kern w:val="0"/>
          <w:vertAlign w:val="baseline"/>
        </w:rPr>
        <w:t>的过程中，</w:t>
      </w:r>
      <w:r>
        <w:rPr>
          <w:rFonts w:ascii="Times New Roman" w:hAnsi="Times New Roman"/>
          <w:kern w:val="0"/>
          <w:vertAlign w:val="baseline"/>
        </w:rPr>
        <w:t>HIPS</w:t>
      </w:r>
      <w:r>
        <w:rPr>
          <w:rFonts w:ascii="Times New Roman" w:hAnsi="Times New Roman"/>
          <w:kern w:val="0"/>
          <w:vertAlign w:val="baseline"/>
        </w:rPr>
        <w:t>的替代比迅速上升并达到最大值，此时体系中的</w:t>
      </w:r>
      <w:r>
        <w:rPr>
          <w:rFonts w:ascii="Times New Roman" w:hAnsi="Times New Roman"/>
          <w:kern w:val="0"/>
          <w:vertAlign w:val="baseline"/>
        </w:rPr>
        <w:t>SBS</w:t>
      </w:r>
      <w:r>
        <w:rPr>
          <w:rFonts w:ascii="Times New Roman" w:hAnsi="Times New Roman"/>
          <w:kern w:val="0"/>
          <w:vertAlign w:val="baseline"/>
        </w:rPr>
        <w:t>和</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vertAlign w:val="baseline"/>
        </w:rPr>
        <w:t>共同发挥作用，体系中的</w:t>
      </w:r>
      <w:r>
        <w:rPr>
          <w:rFonts w:ascii="Times New Roman" w:hAnsi="Times New Roman"/>
          <w:kern w:val="0"/>
          <w:vertAlign w:val="baseline"/>
        </w:rPr>
        <w:t>SBS</w:t>
      </w:r>
      <w:r>
        <w:rPr>
          <w:rFonts w:ascii="Times New Roman" w:hAnsi="Times New Roman"/>
          <w:kern w:val="0"/>
          <w:vertAlign w:val="baseline"/>
        </w:rPr>
        <w:t>含量已经低于发挥作用的临界浓度，需要更多质量的</w:t>
      </w:r>
      <w:r>
        <w:rPr>
          <w:rFonts w:ascii="Times New Roman" w:hAnsi="Times New Roman"/>
          <w:kern w:val="0"/>
          <w:vertAlign w:val="baseline"/>
        </w:rPr>
        <w:t>HIPS</w:t>
      </w:r>
      <w:r>
        <w:rPr>
          <w:rFonts w:ascii="Times New Roman" w:hAnsi="Times New Roman"/>
          <w:kern w:val="0"/>
          <w:vertAlign w:val="baseline"/>
        </w:rPr>
        <w:t>加入才能保持软化点指标不变。</w:t>
      </w:r>
    </w:p>
    <w:p w14:paraId="7509A6A9" w14:textId="568D08F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(3)</w:t>
      </w:r>
      <w:r>
        <w:rPr>
          <w:rFonts w:ascii="Times New Roman" w:hAnsi="Times New Roman"/>
          <w:kern w:val="0"/>
          <w:vertAlign w:val="baseline"/>
        </w:rPr>
        <w:t>第三阶段</w:t>
      </w:r>
      <w:r>
        <w:rPr>
          <w:rFonts w:ascii="Times New Roman" w:hAnsi="Times New Roman" w:hint="eastAsia"/>
          <w:kern w:val="0"/>
          <w:vertAlign w:val="baseline"/>
        </w:rPr>
        <w:t>。</w:t>
      </w:r>
      <w:r>
        <w:rPr>
          <w:rFonts w:ascii="Times New Roman" w:hAnsi="Times New Roman"/>
          <w:kern w:val="0"/>
          <w:vertAlign w:val="baseline"/>
        </w:rPr>
        <w:t>在</w:t>
      </w:r>
      <w:r>
        <w:rPr>
          <w:rFonts w:ascii="Times New Roman" w:hAnsi="Times New Roman"/>
          <w:kern w:val="0"/>
          <w:vertAlign w:val="baseline"/>
        </w:rPr>
        <w:t>SBS</w:t>
      </w:r>
      <w:r>
        <w:rPr>
          <w:rFonts w:ascii="Times New Roman" w:hAnsi="Times New Roman"/>
          <w:kern w:val="0"/>
          <w:vertAlign w:val="baseline"/>
        </w:rPr>
        <w:t>的加入量由</w:t>
      </w:r>
      <w:r>
        <w:rPr>
          <w:rFonts w:ascii="Times New Roman" w:hAnsi="Times New Roman"/>
          <w:kern w:val="0"/>
          <w:vertAlign w:val="baseline"/>
        </w:rPr>
        <w:t>20g</w:t>
      </w:r>
      <w:r>
        <w:rPr>
          <w:rFonts w:ascii="Times New Roman" w:hAnsi="Times New Roman"/>
          <w:kern w:val="0"/>
          <w:vertAlign w:val="baseline"/>
        </w:rPr>
        <w:t>降低到</w:t>
      </w:r>
      <w:r>
        <w:rPr>
          <w:rFonts w:ascii="Times New Roman" w:hAnsi="Times New Roman"/>
          <w:kern w:val="0"/>
          <w:highlight w:val="yellow"/>
          <w:vertAlign w:val="baseline"/>
        </w:rPr>
        <w:t>10g</w:t>
      </w:r>
      <w:r>
        <w:rPr>
          <w:rFonts w:ascii="Times New Roman" w:hAnsi="Times New Roman"/>
          <w:kern w:val="0"/>
          <w:vertAlign w:val="baseline"/>
        </w:rPr>
        <w:t>的过程中，</w:t>
      </w:r>
      <w:r>
        <w:rPr>
          <w:rFonts w:ascii="Times New Roman" w:hAnsi="Times New Roman"/>
          <w:kern w:val="0"/>
          <w:vertAlign w:val="baseline"/>
        </w:rPr>
        <w:t>HIPS</w:t>
      </w:r>
      <w:r>
        <w:rPr>
          <w:rFonts w:ascii="Times New Roman" w:hAnsi="Times New Roman"/>
          <w:kern w:val="0"/>
          <w:vertAlign w:val="baseline"/>
        </w:rPr>
        <w:t>的替代比迅速降低，这是因为此前已经加入了较多的</w:t>
      </w:r>
      <w:r>
        <w:rPr>
          <w:rFonts w:ascii="Times New Roman" w:hAnsi="Times New Roman"/>
          <w:kern w:val="0"/>
          <w:vertAlign w:val="baseline"/>
        </w:rPr>
        <w:t>HIPS</w:t>
      </w:r>
      <w:r>
        <w:rPr>
          <w:rFonts w:ascii="Times New Roman" w:hAnsi="Times New Roman"/>
          <w:kern w:val="0"/>
          <w:vertAlign w:val="baseline"/>
        </w:rPr>
        <w:t>，可能已经达到临界浓度，不再需要大量的</w:t>
      </w:r>
      <w:r>
        <w:rPr>
          <w:rFonts w:ascii="Times New Roman" w:hAnsi="Times New Roman"/>
          <w:kern w:val="0"/>
          <w:vertAlign w:val="baseline"/>
        </w:rPr>
        <w:t>HIPS</w:t>
      </w:r>
      <w:r>
        <w:rPr>
          <w:rFonts w:ascii="Times New Roman" w:hAnsi="Times New Roman"/>
          <w:kern w:val="0"/>
          <w:vertAlign w:val="baseline"/>
        </w:rPr>
        <w:t>就可以实现良好的高温性能。</w:t>
      </w:r>
    </w:p>
    <w:p w14:paraId="0E4B9A68" w14:textId="77777777" w:rsidR="005F3F86" w:rsidRDefault="00071BD2">
      <w:pPr>
        <w:spacing w:line="360" w:lineRule="auto"/>
        <w:ind w:firstLineChars="200" w:firstLine="420"/>
        <w:rPr>
          <w:rFonts w:ascii="Times New Roman" w:hAnsi="Times New Roman"/>
          <w:kern w:val="0"/>
          <w:vertAlign w:val="baseline"/>
        </w:rPr>
      </w:pPr>
      <w:r>
        <w:rPr>
          <w:rFonts w:ascii="Times New Roman" w:hAnsi="Times New Roman"/>
          <w:kern w:val="0"/>
          <w:vertAlign w:val="baseline"/>
        </w:rPr>
        <w:t>(4)</w:t>
      </w:r>
      <w:r>
        <w:rPr>
          <w:rFonts w:ascii="Times New Roman" w:hAnsi="Times New Roman"/>
          <w:kern w:val="0"/>
          <w:vertAlign w:val="baseline"/>
        </w:rPr>
        <w:t>第四阶段</w:t>
      </w:r>
      <w:r>
        <w:rPr>
          <w:rFonts w:ascii="Times New Roman" w:hAnsi="Times New Roman" w:hint="eastAsia"/>
          <w:kern w:val="0"/>
          <w:vertAlign w:val="baseline"/>
        </w:rPr>
        <w:t>。</w:t>
      </w:r>
      <w:r>
        <w:rPr>
          <w:rFonts w:ascii="Times New Roman" w:hAnsi="Times New Roman"/>
          <w:kern w:val="0"/>
          <w:vertAlign w:val="baseline"/>
        </w:rPr>
        <w:t>当</w:t>
      </w:r>
      <w:r>
        <w:rPr>
          <w:rFonts w:ascii="Times New Roman" w:hAnsi="Times New Roman"/>
          <w:kern w:val="0"/>
          <w:vertAlign w:val="baseline"/>
        </w:rPr>
        <w:t>SBS</w:t>
      </w:r>
      <w:r>
        <w:rPr>
          <w:rFonts w:ascii="Times New Roman" w:hAnsi="Times New Roman"/>
          <w:kern w:val="0"/>
          <w:vertAlign w:val="baseline"/>
        </w:rPr>
        <w:t>的加入量低于</w:t>
      </w:r>
      <w:r>
        <w:rPr>
          <w:rFonts w:ascii="Times New Roman" w:hAnsi="Times New Roman"/>
          <w:kern w:val="0"/>
          <w:vertAlign w:val="baseline"/>
        </w:rPr>
        <w:t>10g</w:t>
      </w:r>
      <w:r>
        <w:rPr>
          <w:rFonts w:ascii="Times New Roman" w:hAnsi="Times New Roman"/>
          <w:kern w:val="0"/>
          <w:vertAlign w:val="baseline"/>
        </w:rPr>
        <w:t>时，</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vertAlign w:val="baseline"/>
        </w:rPr>
        <w:t>替代比有小幅度波动，且整体数值水平与第一阶段基本一致，此时</w:t>
      </w:r>
      <w:r>
        <w:rPr>
          <w:rFonts w:ascii="Times New Roman" w:hAnsi="Times New Roman"/>
          <w:kern w:val="0"/>
          <w:vertAlign w:val="baseline"/>
        </w:rPr>
        <w:t>HI</w:t>
      </w:r>
      <w:r>
        <w:rPr>
          <w:rFonts w:ascii="Times New Roman" w:hAnsi="Times New Roman"/>
          <w:color w:val="000000"/>
          <w:szCs w:val="22"/>
          <w:vertAlign w:val="baseline"/>
        </w:rPr>
        <w:t>PS</w:t>
      </w:r>
      <w:r>
        <w:rPr>
          <w:rFonts w:ascii="Times New Roman" w:hAnsi="Times New Roman"/>
          <w:kern w:val="0"/>
          <w:vertAlign w:val="baseline"/>
        </w:rPr>
        <w:t>的掺量很高导致其在沥青体系中的分散接近于饱和，所产生的波动可能跟</w:t>
      </w:r>
      <w:r>
        <w:rPr>
          <w:rFonts w:ascii="Times New Roman" w:hAnsi="Times New Roman"/>
          <w:kern w:val="0"/>
          <w:vertAlign w:val="baseline"/>
        </w:rPr>
        <w:t>SBS</w:t>
      </w:r>
      <w:r>
        <w:rPr>
          <w:rFonts w:ascii="Times New Roman" w:hAnsi="Times New Roman"/>
          <w:kern w:val="0"/>
          <w:vertAlign w:val="baseline"/>
        </w:rPr>
        <w:t>与</w:t>
      </w:r>
      <w:r>
        <w:rPr>
          <w:rFonts w:ascii="Times New Roman" w:hAnsi="Times New Roman"/>
          <w:kern w:val="0"/>
          <w:vertAlign w:val="baseline"/>
        </w:rPr>
        <w:t>HIPS</w:t>
      </w:r>
      <w:r>
        <w:rPr>
          <w:rFonts w:ascii="Times New Roman" w:hAnsi="Times New Roman"/>
          <w:kern w:val="0"/>
          <w:vertAlign w:val="baseline"/>
        </w:rPr>
        <w:t>的耦合作用有关。</w:t>
      </w:r>
    </w:p>
    <w:p w14:paraId="056F48BF" w14:textId="77777777" w:rsidR="005F3F86" w:rsidRDefault="00071BD2">
      <w:pPr>
        <w:spacing w:line="360" w:lineRule="auto"/>
        <w:ind w:firstLineChars="200" w:firstLine="420"/>
        <w:rPr>
          <w:rFonts w:ascii="Times New Roman" w:hAnsi="Times New Roman"/>
          <w:color w:val="000000"/>
          <w:szCs w:val="22"/>
          <w:vertAlign w:val="baseline"/>
        </w:rPr>
      </w:pPr>
      <w:r>
        <w:rPr>
          <w:rFonts w:ascii="Times New Roman" w:hAnsi="Times New Roman" w:hint="eastAsia"/>
          <w:kern w:val="0"/>
          <w:vertAlign w:val="baseline"/>
        </w:rPr>
        <w:t>根据</w:t>
      </w:r>
      <w:r>
        <w:rPr>
          <w:rFonts w:ascii="Times New Roman" w:hAnsi="Times New Roman"/>
          <w:kern w:val="0"/>
          <w:vertAlign w:val="baseline"/>
        </w:rPr>
        <w:t>以上分析可以得到，在</w:t>
      </w:r>
      <w:r>
        <w:rPr>
          <w:rFonts w:ascii="Times New Roman" w:hAnsi="Times New Roman"/>
          <w:kern w:val="0"/>
          <w:vertAlign w:val="baseline"/>
        </w:rPr>
        <w:t>HIPS</w:t>
      </w:r>
      <w:r>
        <w:rPr>
          <w:rFonts w:ascii="Times New Roman" w:hAnsi="Times New Roman"/>
          <w:kern w:val="0"/>
          <w:vertAlign w:val="baseline"/>
        </w:rPr>
        <w:t>与</w:t>
      </w:r>
      <w:r>
        <w:rPr>
          <w:rFonts w:ascii="Times New Roman" w:hAnsi="Times New Roman"/>
          <w:kern w:val="0"/>
          <w:vertAlign w:val="baseline"/>
        </w:rPr>
        <w:t>SBS</w:t>
      </w:r>
      <w:r>
        <w:rPr>
          <w:rFonts w:ascii="Times New Roman" w:hAnsi="Times New Roman"/>
          <w:kern w:val="0"/>
          <w:vertAlign w:val="baseline"/>
        </w:rPr>
        <w:t>相互耦合作用过程中，呈现了比较复杂的的变化趋势。尤其在第二阶段，出现了一个明显的峰谷，这说明</w:t>
      </w:r>
      <w:r>
        <w:rPr>
          <w:rFonts w:ascii="Times New Roman" w:hAnsi="Times New Roman"/>
          <w:kern w:val="0"/>
          <w:vertAlign w:val="baseline"/>
        </w:rPr>
        <w:t>SBS</w:t>
      </w:r>
      <w:r>
        <w:rPr>
          <w:rFonts w:ascii="Times New Roman" w:hAnsi="Times New Roman"/>
          <w:kern w:val="0"/>
          <w:vertAlign w:val="baseline"/>
        </w:rPr>
        <w:t>发挥作用存在一个临界浓度，当低于这个浓度后，</w:t>
      </w:r>
      <w:r>
        <w:rPr>
          <w:rFonts w:ascii="Times New Roman" w:hAnsi="Times New Roman"/>
          <w:kern w:val="0"/>
          <w:vertAlign w:val="baseline"/>
        </w:rPr>
        <w:t>SBS</w:t>
      </w:r>
      <w:r>
        <w:rPr>
          <w:rFonts w:ascii="Times New Roman" w:hAnsi="Times New Roman"/>
          <w:kern w:val="0"/>
          <w:vertAlign w:val="baseline"/>
        </w:rPr>
        <w:t>难以起到良好的改性效果，需要弥补更多的</w:t>
      </w:r>
      <w:r>
        <w:rPr>
          <w:rFonts w:ascii="Times New Roman" w:hAnsi="Times New Roman"/>
          <w:kern w:val="0"/>
          <w:vertAlign w:val="baseline"/>
        </w:rPr>
        <w:t>HIPS</w:t>
      </w:r>
      <w:r>
        <w:rPr>
          <w:rFonts w:ascii="Times New Roman" w:hAnsi="Times New Roman"/>
          <w:kern w:val="0"/>
          <w:vertAlign w:val="baseline"/>
        </w:rPr>
        <w:t>才能达到较高的软化点。同时，进入第三阶段后，替代比基本上恢复到第一阶段相似的水平，这说明</w:t>
      </w:r>
      <w:r>
        <w:rPr>
          <w:rFonts w:ascii="Times New Roman" w:hAnsi="Times New Roman"/>
          <w:kern w:val="0"/>
          <w:vertAlign w:val="baseline"/>
        </w:rPr>
        <w:t>HIPS</w:t>
      </w:r>
      <w:r>
        <w:rPr>
          <w:rFonts w:ascii="Times New Roman" w:hAnsi="Times New Roman"/>
          <w:kern w:val="0"/>
          <w:vertAlign w:val="baseline"/>
        </w:rPr>
        <w:t>量也存在一个临界浓度，当达到这个浓度后，只需要少量的</w:t>
      </w:r>
      <w:r>
        <w:rPr>
          <w:rFonts w:ascii="Times New Roman" w:hAnsi="Times New Roman"/>
          <w:kern w:val="0"/>
          <w:vertAlign w:val="baseline"/>
        </w:rPr>
        <w:t>HIPS</w:t>
      </w:r>
      <w:r>
        <w:rPr>
          <w:rFonts w:ascii="Times New Roman" w:hAnsi="Times New Roman"/>
          <w:kern w:val="0"/>
          <w:vertAlign w:val="baseline"/>
        </w:rPr>
        <w:t>即可达到较好的效果。另外，除第二阶段外，替代比整体维持在</w:t>
      </w:r>
      <w:r>
        <w:rPr>
          <w:rFonts w:ascii="Times New Roman" w:hAnsi="Times New Roman"/>
          <w:kern w:val="0"/>
          <w:vertAlign w:val="baseline"/>
        </w:rPr>
        <w:t>1.5~2.0</w:t>
      </w:r>
      <w:r>
        <w:rPr>
          <w:rFonts w:ascii="Times New Roman" w:hAnsi="Times New Roman"/>
          <w:kern w:val="0"/>
          <w:vertAlign w:val="baseline"/>
        </w:rPr>
        <w:t>之间，可以认为在这种情况下，每减少</w:t>
      </w:r>
      <w:r>
        <w:rPr>
          <w:rFonts w:ascii="Times New Roman" w:hAnsi="Times New Roman"/>
          <w:kern w:val="0"/>
          <w:vertAlign w:val="baseline"/>
        </w:rPr>
        <w:t>1</w:t>
      </w:r>
      <w:r>
        <w:rPr>
          <w:rFonts w:ascii="Times New Roman" w:hAnsi="Times New Roman"/>
          <w:kern w:val="0"/>
          <w:vertAlign w:val="baseline"/>
        </w:rPr>
        <w:t>份</w:t>
      </w:r>
      <w:r>
        <w:rPr>
          <w:rFonts w:ascii="Times New Roman" w:hAnsi="Times New Roman"/>
          <w:kern w:val="0"/>
          <w:vertAlign w:val="baseline"/>
        </w:rPr>
        <w:t>SBS</w:t>
      </w:r>
      <w:r>
        <w:rPr>
          <w:rFonts w:ascii="Times New Roman" w:hAnsi="Times New Roman"/>
          <w:kern w:val="0"/>
          <w:vertAlign w:val="baseline"/>
        </w:rPr>
        <w:t>，需要额外补充</w:t>
      </w:r>
      <w:r>
        <w:rPr>
          <w:rFonts w:ascii="Times New Roman" w:hAnsi="Times New Roman"/>
          <w:kern w:val="0"/>
          <w:vertAlign w:val="baseline"/>
        </w:rPr>
        <w:t>1.5~2.0</w:t>
      </w:r>
      <w:r>
        <w:rPr>
          <w:rFonts w:ascii="Times New Roman" w:hAnsi="Times New Roman"/>
          <w:kern w:val="0"/>
          <w:vertAlign w:val="baseline"/>
        </w:rPr>
        <w:t>份的</w:t>
      </w:r>
      <w:r>
        <w:rPr>
          <w:rFonts w:ascii="Times New Roman" w:hAnsi="Times New Roman"/>
          <w:kern w:val="0"/>
          <w:vertAlign w:val="baseline"/>
        </w:rPr>
        <w:t>HIPS</w:t>
      </w:r>
      <w:r>
        <w:rPr>
          <w:rFonts w:ascii="Times New Roman" w:hAnsi="Times New Roman"/>
          <w:kern w:val="0"/>
          <w:vertAlign w:val="baseline"/>
        </w:rPr>
        <w:t>。</w:t>
      </w:r>
    </w:p>
    <w:p w14:paraId="19468D5F" w14:textId="77777777" w:rsidR="005F3F86" w:rsidRDefault="00071BD2">
      <w:pPr>
        <w:spacing w:line="360" w:lineRule="auto"/>
        <w:rPr>
          <w:rFonts w:ascii="Times New Roman" w:eastAsia="黑体" w:hAnsi="Times New Roman"/>
          <w:b/>
          <w:kern w:val="0"/>
          <w:vertAlign w:val="baseline"/>
        </w:rPr>
      </w:pPr>
      <w:r>
        <w:rPr>
          <w:rFonts w:ascii="Times New Roman" w:eastAsia="黑体" w:hAnsi="Times New Roman"/>
          <w:b/>
          <w:kern w:val="0"/>
          <w:vertAlign w:val="baseline"/>
        </w:rPr>
        <w:lastRenderedPageBreak/>
        <w:t>2.2 SBS/HIPS</w:t>
      </w:r>
      <w:r>
        <w:rPr>
          <w:rFonts w:ascii="Times New Roman" w:eastAsia="黑体" w:hAnsi="Times New Roman"/>
          <w:b/>
          <w:kern w:val="0"/>
          <w:vertAlign w:val="baseline"/>
        </w:rPr>
        <w:t>复合改性沥青抗老化性能分析</w:t>
      </w:r>
    </w:p>
    <w:p w14:paraId="42AA4203" w14:textId="77777777" w:rsidR="005F3F86" w:rsidRDefault="00071BD2">
      <w:pPr>
        <w:spacing w:line="360" w:lineRule="auto"/>
        <w:ind w:firstLineChars="200" w:firstLine="420"/>
        <w:rPr>
          <w:rFonts w:ascii="Times New Roman" w:hAnsi="Times New Roman"/>
          <w:kern w:val="0"/>
          <w:vertAlign w:val="baseline"/>
        </w:rPr>
      </w:pPr>
      <w:r>
        <w:rPr>
          <w:rFonts w:ascii="Times New Roman" w:hAnsi="Times New Roman"/>
          <w:kern w:val="0"/>
          <w:vertAlign w:val="baseline"/>
        </w:rPr>
        <w:t>分别对</w:t>
      </w: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号改性沥青样品进行</w:t>
      </w:r>
      <w:r>
        <w:rPr>
          <w:rFonts w:ascii="Times New Roman" w:hAnsi="Times New Roman"/>
          <w:kern w:val="0"/>
          <w:vertAlign w:val="baseline"/>
        </w:rPr>
        <w:t>TFOT</w:t>
      </w:r>
      <w:r>
        <w:rPr>
          <w:rFonts w:ascii="Times New Roman" w:hAnsi="Times New Roman"/>
          <w:kern w:val="0"/>
          <w:vertAlign w:val="baseline"/>
        </w:rPr>
        <w:t>和</w:t>
      </w:r>
      <w:r>
        <w:rPr>
          <w:rFonts w:ascii="Times New Roman" w:hAnsi="Times New Roman"/>
          <w:kern w:val="0"/>
          <w:vertAlign w:val="baseline"/>
        </w:rPr>
        <w:t>RTFOT</w:t>
      </w:r>
      <w:r>
        <w:rPr>
          <w:rFonts w:ascii="Times New Roman" w:hAnsi="Times New Roman"/>
          <w:kern w:val="0"/>
          <w:vertAlign w:val="baseline"/>
        </w:rPr>
        <w:t>两种不同方式的模拟老化试验，测定了老化后沥青的各项指标</w:t>
      </w:r>
      <w:r>
        <w:rPr>
          <w:rFonts w:ascii="Times New Roman" w:hAnsi="Times New Roman" w:hint="eastAsia"/>
          <w:kern w:val="0"/>
          <w:vertAlign w:val="baseline"/>
        </w:rPr>
        <w:t>见</w:t>
      </w:r>
      <w:r>
        <w:rPr>
          <w:rFonts w:ascii="Times New Roman" w:hAnsi="Times New Roman"/>
          <w:kern w:val="0"/>
          <w:vertAlign w:val="baseline"/>
        </w:rPr>
        <w:t>表</w:t>
      </w:r>
      <w:r>
        <w:rPr>
          <w:rFonts w:ascii="Times New Roman" w:hAnsi="Times New Roman"/>
          <w:kern w:val="0"/>
          <w:vertAlign w:val="baseline"/>
        </w:rPr>
        <w:t>3</w:t>
      </w:r>
      <w:r>
        <w:rPr>
          <w:rFonts w:ascii="Times New Roman" w:hAnsi="Times New Roman"/>
          <w:kern w:val="0"/>
          <w:vertAlign w:val="baseline"/>
        </w:rPr>
        <w:t>。并分析了其抗老化性能规律以及两种老化方式对其抗老化性能的影响。</w:t>
      </w:r>
    </w:p>
    <w:p w14:paraId="18B35864" w14:textId="77777777" w:rsidR="005F3F86" w:rsidRDefault="00071BD2">
      <w:pPr>
        <w:spacing w:line="360" w:lineRule="auto"/>
        <w:jc w:val="center"/>
        <w:rPr>
          <w:rFonts w:ascii="Times New Roman" w:hAnsi="Times New Roman"/>
          <w:color w:val="000000"/>
          <w:szCs w:val="22"/>
          <w:vertAlign w:val="baseline"/>
        </w:rPr>
      </w:pPr>
      <w:r>
        <w:rPr>
          <w:rFonts w:ascii="Times New Roman" w:hAnsi="Times New Roman"/>
          <w:color w:val="000000"/>
          <w:szCs w:val="22"/>
          <w:vertAlign w:val="baseline"/>
        </w:rPr>
        <w:t>表</w:t>
      </w:r>
      <w:r>
        <w:rPr>
          <w:rFonts w:ascii="Times New Roman" w:hAnsi="Times New Roman"/>
          <w:color w:val="000000"/>
          <w:szCs w:val="22"/>
          <w:vertAlign w:val="baseline"/>
        </w:rPr>
        <w:t xml:space="preserve">3 </w:t>
      </w:r>
      <w:r>
        <w:rPr>
          <w:rFonts w:ascii="Times New Roman" w:hAnsi="Times New Roman"/>
          <w:color w:val="000000"/>
          <w:szCs w:val="22"/>
          <w:vertAlign w:val="baseline"/>
        </w:rPr>
        <w:t>复合改性沥青老化性能指标</w:t>
      </w:r>
    </w:p>
    <w:tbl>
      <w:tblPr>
        <w:tblW w:w="5244" w:type="dxa"/>
        <w:jc w:val="center"/>
        <w:tblBorders>
          <w:top w:val="single" w:sz="12" w:space="0" w:color="auto"/>
          <w:bottom w:val="single" w:sz="12" w:space="0" w:color="auto"/>
        </w:tblBorders>
        <w:tblLook w:val="04A0" w:firstRow="1" w:lastRow="0" w:firstColumn="1" w:lastColumn="0" w:noHBand="0" w:noVBand="1"/>
      </w:tblPr>
      <w:tblGrid>
        <w:gridCol w:w="993"/>
        <w:gridCol w:w="708"/>
        <w:gridCol w:w="1418"/>
        <w:gridCol w:w="991"/>
        <w:gridCol w:w="1134"/>
      </w:tblGrid>
      <w:tr w:rsidR="00C779B7" w14:paraId="6C424C8A" w14:textId="77777777" w:rsidTr="00C779B7">
        <w:trPr>
          <w:trHeight w:val="312"/>
          <w:jc w:val="center"/>
        </w:trPr>
        <w:tc>
          <w:tcPr>
            <w:tcW w:w="993" w:type="dxa"/>
            <w:vMerge w:val="restart"/>
            <w:noWrap/>
            <w:vAlign w:val="center"/>
          </w:tcPr>
          <w:p w14:paraId="3352AC00"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样品编号</w:t>
            </w:r>
          </w:p>
        </w:tc>
        <w:tc>
          <w:tcPr>
            <w:tcW w:w="4251" w:type="dxa"/>
            <w:gridSpan w:val="4"/>
            <w:tcBorders>
              <w:top w:val="single" w:sz="12" w:space="0" w:color="auto"/>
              <w:bottom w:val="single" w:sz="4" w:space="0" w:color="auto"/>
            </w:tcBorders>
            <w:noWrap/>
            <w:vAlign w:val="center"/>
          </w:tcPr>
          <w:p w14:paraId="059D5445"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TFOT</w:t>
            </w:r>
          </w:p>
        </w:tc>
      </w:tr>
      <w:tr w:rsidR="00C779B7" w14:paraId="0E847255" w14:textId="77777777" w:rsidTr="00C779B7">
        <w:trPr>
          <w:trHeight w:val="624"/>
          <w:jc w:val="center"/>
        </w:trPr>
        <w:tc>
          <w:tcPr>
            <w:tcW w:w="993" w:type="dxa"/>
            <w:vMerge/>
            <w:tcBorders>
              <w:bottom w:val="single" w:sz="4" w:space="0" w:color="auto"/>
            </w:tcBorders>
            <w:noWrap/>
            <w:vAlign w:val="center"/>
          </w:tcPr>
          <w:p w14:paraId="467F397A" w14:textId="77777777" w:rsidR="00C779B7" w:rsidRDefault="00C779B7">
            <w:pPr>
              <w:jc w:val="center"/>
              <w:rPr>
                <w:rFonts w:ascii="Times New Roman" w:hAnsi="Times New Roman"/>
                <w:color w:val="000000"/>
                <w:szCs w:val="21"/>
                <w:vertAlign w:val="baseline"/>
              </w:rPr>
            </w:pPr>
          </w:p>
        </w:tc>
        <w:tc>
          <w:tcPr>
            <w:tcW w:w="708" w:type="dxa"/>
            <w:tcBorders>
              <w:top w:val="single" w:sz="4" w:space="0" w:color="auto"/>
              <w:bottom w:val="single" w:sz="4" w:space="0" w:color="auto"/>
            </w:tcBorders>
            <w:vAlign w:val="center"/>
          </w:tcPr>
          <w:p w14:paraId="19CCD42A"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软化点</w:t>
            </w:r>
            <w:r>
              <w:rPr>
                <w:rStyle w:val="font11"/>
                <w:sz w:val="21"/>
                <w:szCs w:val="21"/>
                <w:vertAlign w:val="baseline"/>
                <w:lang w:bidi="ar"/>
              </w:rPr>
              <w:t>/</w:t>
            </w:r>
            <w:r>
              <w:rPr>
                <w:rStyle w:val="font01"/>
                <w:rFonts w:ascii="Times New Roman" w:hAnsi="Times New Roman" w:cs="Times New Roman" w:hint="default"/>
                <w:sz w:val="21"/>
                <w:szCs w:val="21"/>
                <w:vertAlign w:val="baseline"/>
                <w:lang w:bidi="ar"/>
              </w:rPr>
              <w:t>℃</w:t>
            </w:r>
          </w:p>
        </w:tc>
        <w:tc>
          <w:tcPr>
            <w:tcW w:w="1418" w:type="dxa"/>
            <w:tcBorders>
              <w:top w:val="single" w:sz="4" w:space="0" w:color="auto"/>
              <w:bottom w:val="single" w:sz="4" w:space="0" w:color="auto"/>
            </w:tcBorders>
            <w:vAlign w:val="center"/>
          </w:tcPr>
          <w:p w14:paraId="61F416BD" w14:textId="7B9DC963"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针入度</w:t>
            </w:r>
            <w:r>
              <w:rPr>
                <w:rStyle w:val="font11"/>
                <w:sz w:val="21"/>
                <w:szCs w:val="21"/>
                <w:vertAlign w:val="baseline"/>
                <w:lang w:bidi="ar"/>
              </w:rPr>
              <w:t>/</w:t>
            </w:r>
            <w:commentRangeStart w:id="7"/>
            <w:r>
              <w:rPr>
                <w:rStyle w:val="font11"/>
                <w:sz w:val="21"/>
                <w:szCs w:val="21"/>
                <w:vertAlign w:val="baseline"/>
                <w:lang w:bidi="ar"/>
              </w:rPr>
              <w:t>(</w:t>
            </w:r>
            <w:r>
              <w:rPr>
                <w:rFonts w:ascii="Times New Roman" w:hAnsi="Times New Roman" w:hint="eastAsia"/>
                <w:kern w:val="0"/>
                <w:szCs w:val="21"/>
                <w:highlight w:val="yellow"/>
                <w:vertAlign w:val="baseline"/>
              </w:rPr>
              <w:t>0.1mm</w:t>
            </w:r>
            <w:r>
              <w:rPr>
                <w:rFonts w:ascii="Times New Roman" w:hAnsi="Times New Roman"/>
                <w:kern w:val="0"/>
                <w:szCs w:val="21"/>
                <w:vertAlign w:val="baseline"/>
              </w:rPr>
              <w:t>)</w:t>
            </w:r>
            <w:commentRangeEnd w:id="7"/>
            <w:r>
              <w:rPr>
                <w:rStyle w:val="af1"/>
                <w:rFonts w:ascii="Times New Roman" w:hAnsi="Times New Roman"/>
                <w:color w:val="000000"/>
                <w:vertAlign w:val="baseline"/>
              </w:rPr>
              <w:commentReference w:id="7"/>
            </w:r>
          </w:p>
        </w:tc>
        <w:tc>
          <w:tcPr>
            <w:tcW w:w="991" w:type="dxa"/>
            <w:tcBorders>
              <w:top w:val="single" w:sz="4" w:space="0" w:color="auto"/>
              <w:bottom w:val="single" w:sz="4" w:space="0" w:color="auto"/>
            </w:tcBorders>
            <w:vAlign w:val="center"/>
          </w:tcPr>
          <w:p w14:paraId="1E23EF4B" w14:textId="19868F02" w:rsidR="00C779B7" w:rsidRDefault="00C779B7">
            <w:pPr>
              <w:widowControl/>
              <w:jc w:val="center"/>
              <w:textAlignment w:val="center"/>
              <w:rPr>
                <w:rFonts w:ascii="Times New Roman" w:hAnsi="Times New Roman"/>
                <w:color w:val="000000"/>
                <w:szCs w:val="21"/>
                <w:vertAlign w:val="baseline"/>
              </w:rPr>
            </w:pPr>
            <w:r>
              <w:rPr>
                <w:rStyle w:val="font01"/>
                <w:rFonts w:ascii="Times New Roman" w:hAnsi="Times New Roman" w:cs="Times New Roman" w:hint="default"/>
                <w:sz w:val="21"/>
                <w:szCs w:val="21"/>
                <w:vertAlign w:val="baseline"/>
                <w:lang w:bidi="ar"/>
              </w:rPr>
              <w:t>延度</w:t>
            </w:r>
            <w:r>
              <w:rPr>
                <w:rStyle w:val="font01"/>
                <w:rFonts w:ascii="Times New Roman" w:hAnsi="Times New Roman" w:cs="Times New Roman" w:hint="default"/>
                <w:sz w:val="21"/>
                <w:szCs w:val="21"/>
                <w:vertAlign w:val="baseline"/>
                <w:lang w:bidi="ar"/>
              </w:rPr>
              <w:t>(</w:t>
            </w:r>
            <w:r>
              <w:rPr>
                <w:rFonts w:ascii="Times New Roman" w:hAnsi="Times New Roman"/>
                <w:color w:val="000000"/>
                <w:kern w:val="0"/>
                <w:szCs w:val="21"/>
                <w:vertAlign w:val="baseline"/>
                <w:lang w:bidi="ar"/>
              </w:rPr>
              <w:t>5</w:t>
            </w:r>
            <w:r>
              <w:rPr>
                <w:rStyle w:val="font01"/>
                <w:rFonts w:ascii="Times New Roman" w:hAnsi="Times New Roman" w:cs="Times New Roman" w:hint="default"/>
                <w:sz w:val="21"/>
                <w:szCs w:val="21"/>
                <w:vertAlign w:val="baseline"/>
                <w:lang w:bidi="ar"/>
              </w:rPr>
              <w:t>℃)</w:t>
            </w:r>
            <w:r>
              <w:rPr>
                <w:rStyle w:val="font11"/>
                <w:sz w:val="21"/>
                <w:szCs w:val="21"/>
                <w:vertAlign w:val="baseline"/>
                <w:lang w:bidi="ar"/>
              </w:rPr>
              <w:t>/cm</w:t>
            </w:r>
          </w:p>
        </w:tc>
        <w:tc>
          <w:tcPr>
            <w:tcW w:w="1134" w:type="dxa"/>
            <w:tcBorders>
              <w:top w:val="single" w:sz="4" w:space="0" w:color="auto"/>
              <w:bottom w:val="single" w:sz="4" w:space="0" w:color="auto"/>
            </w:tcBorders>
            <w:vAlign w:val="center"/>
          </w:tcPr>
          <w:p w14:paraId="639FCF69"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黏度</w:t>
            </w:r>
            <w:r>
              <w:rPr>
                <w:rStyle w:val="font11"/>
                <w:sz w:val="21"/>
                <w:szCs w:val="21"/>
                <w:vertAlign w:val="baseline"/>
                <w:lang w:bidi="ar"/>
              </w:rPr>
              <w:t>/(Pa</w:t>
            </w:r>
            <w:r>
              <w:rPr>
                <w:rStyle w:val="font01"/>
                <w:rFonts w:ascii="Times New Roman" w:hAnsi="Times New Roman" w:cs="Times New Roman" w:hint="default"/>
                <w:sz w:val="21"/>
                <w:szCs w:val="21"/>
                <w:vertAlign w:val="baseline"/>
                <w:lang w:bidi="ar"/>
              </w:rPr>
              <w:t>·</w:t>
            </w:r>
            <w:r>
              <w:rPr>
                <w:rStyle w:val="font11"/>
                <w:sz w:val="21"/>
                <w:szCs w:val="21"/>
                <w:vertAlign w:val="baseline"/>
                <w:lang w:bidi="ar"/>
              </w:rPr>
              <w:t>s)</w:t>
            </w:r>
          </w:p>
        </w:tc>
      </w:tr>
      <w:tr w:rsidR="00C779B7" w14:paraId="769CED3C" w14:textId="77777777" w:rsidTr="00C779B7">
        <w:trPr>
          <w:trHeight w:val="312"/>
          <w:jc w:val="center"/>
        </w:trPr>
        <w:tc>
          <w:tcPr>
            <w:tcW w:w="993" w:type="dxa"/>
            <w:tcBorders>
              <w:top w:val="single" w:sz="4" w:space="0" w:color="auto"/>
              <w:tl2br w:val="nil"/>
              <w:tr2bl w:val="nil"/>
            </w:tcBorders>
            <w:noWrap/>
            <w:vAlign w:val="center"/>
          </w:tcPr>
          <w:p w14:paraId="0A22D005"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w:t>
            </w:r>
            <w:r>
              <w:rPr>
                <w:rFonts w:ascii="Times New Roman" w:hAnsi="Times New Roman"/>
                <w:kern w:val="0"/>
              </w:rPr>
              <w:t>#</w:t>
            </w:r>
          </w:p>
        </w:tc>
        <w:tc>
          <w:tcPr>
            <w:tcW w:w="708" w:type="dxa"/>
            <w:tcBorders>
              <w:top w:val="single" w:sz="4" w:space="0" w:color="auto"/>
              <w:tl2br w:val="nil"/>
              <w:tr2bl w:val="nil"/>
            </w:tcBorders>
            <w:noWrap/>
            <w:vAlign w:val="center"/>
          </w:tcPr>
          <w:p w14:paraId="7492F893"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71.9</w:t>
            </w:r>
          </w:p>
        </w:tc>
        <w:tc>
          <w:tcPr>
            <w:tcW w:w="1418" w:type="dxa"/>
            <w:tcBorders>
              <w:top w:val="single" w:sz="4" w:space="0" w:color="auto"/>
              <w:tl2br w:val="nil"/>
              <w:tr2bl w:val="nil"/>
            </w:tcBorders>
            <w:noWrap/>
            <w:vAlign w:val="center"/>
          </w:tcPr>
          <w:p w14:paraId="45571869"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53</w:t>
            </w:r>
          </w:p>
        </w:tc>
        <w:tc>
          <w:tcPr>
            <w:tcW w:w="991" w:type="dxa"/>
            <w:tcBorders>
              <w:top w:val="single" w:sz="4" w:space="0" w:color="auto"/>
              <w:tl2br w:val="nil"/>
              <w:tr2bl w:val="nil"/>
            </w:tcBorders>
            <w:noWrap/>
            <w:vAlign w:val="center"/>
          </w:tcPr>
          <w:p w14:paraId="39505B79"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15.7</w:t>
            </w:r>
          </w:p>
        </w:tc>
        <w:tc>
          <w:tcPr>
            <w:tcW w:w="1134" w:type="dxa"/>
            <w:tcBorders>
              <w:top w:val="single" w:sz="4" w:space="0" w:color="auto"/>
              <w:tl2br w:val="nil"/>
              <w:tr2bl w:val="nil"/>
            </w:tcBorders>
            <w:noWrap/>
            <w:vAlign w:val="center"/>
          </w:tcPr>
          <w:p w14:paraId="5AD1F6F0"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1.302</w:t>
            </w:r>
          </w:p>
        </w:tc>
      </w:tr>
      <w:tr w:rsidR="00C779B7" w14:paraId="7AC51655" w14:textId="77777777" w:rsidTr="00C779B7">
        <w:trPr>
          <w:trHeight w:val="312"/>
          <w:jc w:val="center"/>
        </w:trPr>
        <w:tc>
          <w:tcPr>
            <w:tcW w:w="993" w:type="dxa"/>
            <w:tcBorders>
              <w:tl2br w:val="nil"/>
              <w:tr2bl w:val="nil"/>
            </w:tcBorders>
            <w:noWrap/>
            <w:vAlign w:val="center"/>
          </w:tcPr>
          <w:p w14:paraId="7D460384"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2</w:t>
            </w:r>
            <w:r>
              <w:rPr>
                <w:rFonts w:ascii="Times New Roman" w:hAnsi="Times New Roman"/>
                <w:kern w:val="0"/>
              </w:rPr>
              <w:t>#</w:t>
            </w:r>
          </w:p>
        </w:tc>
        <w:tc>
          <w:tcPr>
            <w:tcW w:w="708" w:type="dxa"/>
            <w:tcBorders>
              <w:tl2br w:val="nil"/>
              <w:tr2bl w:val="nil"/>
            </w:tcBorders>
            <w:noWrap/>
            <w:vAlign w:val="center"/>
          </w:tcPr>
          <w:p w14:paraId="0201CE60"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73.1</w:t>
            </w:r>
          </w:p>
        </w:tc>
        <w:tc>
          <w:tcPr>
            <w:tcW w:w="1418" w:type="dxa"/>
            <w:tcBorders>
              <w:tl2br w:val="nil"/>
              <w:tr2bl w:val="nil"/>
            </w:tcBorders>
            <w:noWrap/>
            <w:vAlign w:val="center"/>
          </w:tcPr>
          <w:p w14:paraId="1A56F040"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49</w:t>
            </w:r>
          </w:p>
        </w:tc>
        <w:tc>
          <w:tcPr>
            <w:tcW w:w="991" w:type="dxa"/>
            <w:tcBorders>
              <w:tl2br w:val="nil"/>
              <w:tr2bl w:val="nil"/>
            </w:tcBorders>
            <w:noWrap/>
            <w:vAlign w:val="center"/>
          </w:tcPr>
          <w:p w14:paraId="144B83A6"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11.6</w:t>
            </w:r>
          </w:p>
        </w:tc>
        <w:tc>
          <w:tcPr>
            <w:tcW w:w="1134" w:type="dxa"/>
            <w:tcBorders>
              <w:tl2br w:val="nil"/>
              <w:tr2bl w:val="nil"/>
            </w:tcBorders>
            <w:noWrap/>
            <w:vAlign w:val="center"/>
          </w:tcPr>
          <w:p w14:paraId="30062ADB"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3.514</w:t>
            </w:r>
          </w:p>
        </w:tc>
      </w:tr>
      <w:tr w:rsidR="00C779B7" w14:paraId="3EE602E4" w14:textId="77777777" w:rsidTr="00C779B7">
        <w:trPr>
          <w:trHeight w:val="312"/>
          <w:jc w:val="center"/>
        </w:trPr>
        <w:tc>
          <w:tcPr>
            <w:tcW w:w="993" w:type="dxa"/>
            <w:tcBorders>
              <w:tl2br w:val="nil"/>
              <w:tr2bl w:val="nil"/>
            </w:tcBorders>
            <w:noWrap/>
            <w:vAlign w:val="center"/>
          </w:tcPr>
          <w:p w14:paraId="75F6C378"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3</w:t>
            </w:r>
            <w:r>
              <w:rPr>
                <w:rFonts w:ascii="Times New Roman" w:hAnsi="Times New Roman"/>
                <w:kern w:val="0"/>
              </w:rPr>
              <w:t>#</w:t>
            </w:r>
          </w:p>
        </w:tc>
        <w:tc>
          <w:tcPr>
            <w:tcW w:w="708" w:type="dxa"/>
            <w:tcBorders>
              <w:tl2br w:val="nil"/>
              <w:tr2bl w:val="nil"/>
            </w:tcBorders>
            <w:noWrap/>
            <w:vAlign w:val="center"/>
          </w:tcPr>
          <w:p w14:paraId="16B5D7E5"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72.9</w:t>
            </w:r>
          </w:p>
        </w:tc>
        <w:tc>
          <w:tcPr>
            <w:tcW w:w="1418" w:type="dxa"/>
            <w:tcBorders>
              <w:tl2br w:val="nil"/>
              <w:tr2bl w:val="nil"/>
            </w:tcBorders>
            <w:noWrap/>
            <w:vAlign w:val="center"/>
          </w:tcPr>
          <w:p w14:paraId="59282510"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52</w:t>
            </w:r>
          </w:p>
        </w:tc>
        <w:tc>
          <w:tcPr>
            <w:tcW w:w="991" w:type="dxa"/>
            <w:tcBorders>
              <w:tl2br w:val="nil"/>
              <w:tr2bl w:val="nil"/>
            </w:tcBorders>
            <w:noWrap/>
            <w:vAlign w:val="center"/>
          </w:tcPr>
          <w:p w14:paraId="7422AB7B"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13.8</w:t>
            </w:r>
          </w:p>
        </w:tc>
        <w:tc>
          <w:tcPr>
            <w:tcW w:w="1134" w:type="dxa"/>
            <w:tcBorders>
              <w:tl2br w:val="nil"/>
              <w:tr2bl w:val="nil"/>
            </w:tcBorders>
            <w:noWrap/>
            <w:vAlign w:val="center"/>
          </w:tcPr>
          <w:p w14:paraId="71197143"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5.170</w:t>
            </w:r>
          </w:p>
        </w:tc>
      </w:tr>
      <w:tr w:rsidR="00C779B7" w14:paraId="78997910" w14:textId="77777777" w:rsidTr="00C779B7">
        <w:trPr>
          <w:trHeight w:val="312"/>
          <w:jc w:val="center"/>
        </w:trPr>
        <w:tc>
          <w:tcPr>
            <w:tcW w:w="993" w:type="dxa"/>
            <w:tcBorders>
              <w:tl2br w:val="nil"/>
              <w:tr2bl w:val="nil"/>
            </w:tcBorders>
            <w:noWrap/>
            <w:vAlign w:val="center"/>
          </w:tcPr>
          <w:p w14:paraId="1909AFD6"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w:t>
            </w:r>
            <w:r>
              <w:rPr>
                <w:rFonts w:ascii="Times New Roman" w:hAnsi="Times New Roman"/>
                <w:kern w:val="0"/>
              </w:rPr>
              <w:t>#</w:t>
            </w:r>
          </w:p>
        </w:tc>
        <w:tc>
          <w:tcPr>
            <w:tcW w:w="708" w:type="dxa"/>
            <w:tcBorders>
              <w:tl2br w:val="nil"/>
              <w:tr2bl w:val="nil"/>
            </w:tcBorders>
            <w:noWrap/>
            <w:vAlign w:val="center"/>
          </w:tcPr>
          <w:p w14:paraId="23AB5167"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74.0</w:t>
            </w:r>
          </w:p>
        </w:tc>
        <w:tc>
          <w:tcPr>
            <w:tcW w:w="1418" w:type="dxa"/>
            <w:tcBorders>
              <w:tl2br w:val="nil"/>
              <w:tr2bl w:val="nil"/>
            </w:tcBorders>
            <w:noWrap/>
            <w:vAlign w:val="center"/>
          </w:tcPr>
          <w:p w14:paraId="7E5E99C8"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46</w:t>
            </w:r>
          </w:p>
        </w:tc>
        <w:tc>
          <w:tcPr>
            <w:tcW w:w="991" w:type="dxa"/>
            <w:tcBorders>
              <w:tl2br w:val="nil"/>
              <w:tr2bl w:val="nil"/>
            </w:tcBorders>
            <w:noWrap/>
            <w:vAlign w:val="center"/>
          </w:tcPr>
          <w:p w14:paraId="0E3E84CC"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14.1</w:t>
            </w:r>
          </w:p>
        </w:tc>
        <w:tc>
          <w:tcPr>
            <w:tcW w:w="1134" w:type="dxa"/>
            <w:tcBorders>
              <w:tl2br w:val="nil"/>
              <w:tr2bl w:val="nil"/>
            </w:tcBorders>
            <w:noWrap/>
            <w:vAlign w:val="center"/>
          </w:tcPr>
          <w:p w14:paraId="0F793265"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8.083</w:t>
            </w:r>
          </w:p>
        </w:tc>
      </w:tr>
      <w:tr w:rsidR="00C779B7" w14:paraId="0CDCBBE6" w14:textId="77777777" w:rsidTr="00C779B7">
        <w:trPr>
          <w:trHeight w:val="312"/>
          <w:jc w:val="center"/>
        </w:trPr>
        <w:tc>
          <w:tcPr>
            <w:tcW w:w="993" w:type="dxa"/>
            <w:tcBorders>
              <w:tl2br w:val="nil"/>
              <w:tr2bl w:val="nil"/>
            </w:tcBorders>
            <w:noWrap/>
            <w:vAlign w:val="center"/>
          </w:tcPr>
          <w:p w14:paraId="32C65818"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5</w:t>
            </w:r>
            <w:r>
              <w:rPr>
                <w:rFonts w:ascii="Times New Roman" w:hAnsi="Times New Roman"/>
                <w:kern w:val="0"/>
              </w:rPr>
              <w:t>#</w:t>
            </w:r>
          </w:p>
        </w:tc>
        <w:tc>
          <w:tcPr>
            <w:tcW w:w="708" w:type="dxa"/>
            <w:tcBorders>
              <w:tl2br w:val="nil"/>
              <w:tr2bl w:val="nil"/>
            </w:tcBorders>
            <w:noWrap/>
            <w:vAlign w:val="center"/>
          </w:tcPr>
          <w:p w14:paraId="7E2E5F2A"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83.9</w:t>
            </w:r>
          </w:p>
        </w:tc>
        <w:tc>
          <w:tcPr>
            <w:tcW w:w="1418" w:type="dxa"/>
            <w:tcBorders>
              <w:tl2br w:val="nil"/>
              <w:tr2bl w:val="nil"/>
            </w:tcBorders>
            <w:noWrap/>
            <w:vAlign w:val="center"/>
          </w:tcPr>
          <w:p w14:paraId="5405D547"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41</w:t>
            </w:r>
          </w:p>
        </w:tc>
        <w:tc>
          <w:tcPr>
            <w:tcW w:w="991" w:type="dxa"/>
            <w:tcBorders>
              <w:tl2br w:val="nil"/>
              <w:tr2bl w:val="nil"/>
            </w:tcBorders>
            <w:noWrap/>
            <w:vAlign w:val="center"/>
          </w:tcPr>
          <w:p w14:paraId="7ED3EAEB"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10.1</w:t>
            </w:r>
          </w:p>
        </w:tc>
        <w:tc>
          <w:tcPr>
            <w:tcW w:w="1134" w:type="dxa"/>
            <w:tcBorders>
              <w:tl2br w:val="nil"/>
              <w:tr2bl w:val="nil"/>
            </w:tcBorders>
            <w:noWrap/>
            <w:vAlign w:val="center"/>
          </w:tcPr>
          <w:p w14:paraId="22E82951"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30.188</w:t>
            </w:r>
          </w:p>
        </w:tc>
      </w:tr>
      <w:tr w:rsidR="00C779B7" w14:paraId="20111A27" w14:textId="77777777" w:rsidTr="00C779B7">
        <w:trPr>
          <w:trHeight w:val="312"/>
          <w:jc w:val="center"/>
        </w:trPr>
        <w:tc>
          <w:tcPr>
            <w:tcW w:w="993" w:type="dxa"/>
            <w:tcBorders>
              <w:tl2br w:val="nil"/>
              <w:tr2bl w:val="nil"/>
            </w:tcBorders>
            <w:noWrap/>
            <w:vAlign w:val="center"/>
          </w:tcPr>
          <w:p w14:paraId="0B212F77"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6</w:t>
            </w:r>
            <w:r>
              <w:rPr>
                <w:rFonts w:ascii="Times New Roman" w:hAnsi="Times New Roman"/>
                <w:kern w:val="0"/>
              </w:rPr>
              <w:t>#</w:t>
            </w:r>
          </w:p>
        </w:tc>
        <w:tc>
          <w:tcPr>
            <w:tcW w:w="708" w:type="dxa"/>
            <w:tcBorders>
              <w:tl2br w:val="nil"/>
              <w:tr2bl w:val="nil"/>
            </w:tcBorders>
            <w:noWrap/>
            <w:vAlign w:val="center"/>
          </w:tcPr>
          <w:p w14:paraId="13269198"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82.8</w:t>
            </w:r>
          </w:p>
        </w:tc>
        <w:tc>
          <w:tcPr>
            <w:tcW w:w="1418" w:type="dxa"/>
            <w:tcBorders>
              <w:tl2br w:val="nil"/>
              <w:tr2bl w:val="nil"/>
            </w:tcBorders>
            <w:noWrap/>
            <w:vAlign w:val="center"/>
          </w:tcPr>
          <w:p w14:paraId="49AC31E2"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42</w:t>
            </w:r>
          </w:p>
        </w:tc>
        <w:tc>
          <w:tcPr>
            <w:tcW w:w="991" w:type="dxa"/>
            <w:tcBorders>
              <w:tl2br w:val="nil"/>
              <w:tr2bl w:val="nil"/>
            </w:tcBorders>
            <w:noWrap/>
            <w:vAlign w:val="center"/>
          </w:tcPr>
          <w:p w14:paraId="6E0297BF"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10.9</w:t>
            </w:r>
          </w:p>
        </w:tc>
        <w:tc>
          <w:tcPr>
            <w:tcW w:w="1134" w:type="dxa"/>
            <w:tcBorders>
              <w:tl2br w:val="nil"/>
              <w:tr2bl w:val="nil"/>
            </w:tcBorders>
            <w:noWrap/>
            <w:vAlign w:val="center"/>
          </w:tcPr>
          <w:p w14:paraId="748462C2"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35.929</w:t>
            </w:r>
          </w:p>
        </w:tc>
      </w:tr>
      <w:tr w:rsidR="00C779B7" w14:paraId="3970B48D" w14:textId="77777777" w:rsidTr="00C779B7">
        <w:trPr>
          <w:trHeight w:val="312"/>
          <w:jc w:val="center"/>
        </w:trPr>
        <w:tc>
          <w:tcPr>
            <w:tcW w:w="993" w:type="dxa"/>
            <w:tcBorders>
              <w:tl2br w:val="nil"/>
              <w:tr2bl w:val="nil"/>
            </w:tcBorders>
            <w:noWrap/>
            <w:vAlign w:val="center"/>
          </w:tcPr>
          <w:p w14:paraId="4B250A4E"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7</w:t>
            </w:r>
            <w:r>
              <w:rPr>
                <w:rFonts w:ascii="Times New Roman" w:hAnsi="Times New Roman"/>
                <w:kern w:val="0"/>
              </w:rPr>
              <w:t>#</w:t>
            </w:r>
          </w:p>
        </w:tc>
        <w:tc>
          <w:tcPr>
            <w:tcW w:w="708" w:type="dxa"/>
            <w:tcBorders>
              <w:tl2br w:val="nil"/>
              <w:tr2bl w:val="nil"/>
            </w:tcBorders>
            <w:noWrap/>
            <w:vAlign w:val="center"/>
          </w:tcPr>
          <w:p w14:paraId="67093EC1"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83.1</w:t>
            </w:r>
          </w:p>
        </w:tc>
        <w:tc>
          <w:tcPr>
            <w:tcW w:w="1418" w:type="dxa"/>
            <w:tcBorders>
              <w:tl2br w:val="nil"/>
              <w:tr2bl w:val="nil"/>
            </w:tcBorders>
            <w:noWrap/>
            <w:vAlign w:val="center"/>
          </w:tcPr>
          <w:p w14:paraId="68B96BF2"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41</w:t>
            </w:r>
          </w:p>
        </w:tc>
        <w:tc>
          <w:tcPr>
            <w:tcW w:w="991" w:type="dxa"/>
            <w:tcBorders>
              <w:tl2br w:val="nil"/>
              <w:tr2bl w:val="nil"/>
            </w:tcBorders>
            <w:noWrap/>
            <w:vAlign w:val="center"/>
          </w:tcPr>
          <w:p w14:paraId="2C6F0A18"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11.2</w:t>
            </w:r>
          </w:p>
        </w:tc>
        <w:tc>
          <w:tcPr>
            <w:tcW w:w="1134" w:type="dxa"/>
            <w:tcBorders>
              <w:tl2br w:val="nil"/>
              <w:tr2bl w:val="nil"/>
            </w:tcBorders>
            <w:noWrap/>
            <w:vAlign w:val="center"/>
          </w:tcPr>
          <w:p w14:paraId="3AE2F2C4"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38.538</w:t>
            </w:r>
          </w:p>
        </w:tc>
      </w:tr>
      <w:tr w:rsidR="00C779B7" w14:paraId="066BCEEB" w14:textId="77777777" w:rsidTr="00C779B7">
        <w:trPr>
          <w:trHeight w:val="312"/>
          <w:jc w:val="center"/>
        </w:trPr>
        <w:tc>
          <w:tcPr>
            <w:tcW w:w="993" w:type="dxa"/>
            <w:tcBorders>
              <w:tl2br w:val="nil"/>
              <w:tr2bl w:val="nil"/>
            </w:tcBorders>
            <w:noWrap/>
            <w:vAlign w:val="center"/>
          </w:tcPr>
          <w:p w14:paraId="33CB59D1"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w:t>
            </w:r>
            <w:r>
              <w:rPr>
                <w:rFonts w:ascii="Times New Roman" w:hAnsi="Times New Roman"/>
                <w:kern w:val="0"/>
              </w:rPr>
              <w:t>#</w:t>
            </w:r>
          </w:p>
        </w:tc>
        <w:tc>
          <w:tcPr>
            <w:tcW w:w="708" w:type="dxa"/>
            <w:tcBorders>
              <w:tl2br w:val="nil"/>
              <w:tr2bl w:val="nil"/>
            </w:tcBorders>
            <w:noWrap/>
            <w:vAlign w:val="center"/>
          </w:tcPr>
          <w:p w14:paraId="1B41838A"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83.8</w:t>
            </w:r>
          </w:p>
        </w:tc>
        <w:tc>
          <w:tcPr>
            <w:tcW w:w="1418" w:type="dxa"/>
            <w:tcBorders>
              <w:tl2br w:val="nil"/>
              <w:tr2bl w:val="nil"/>
            </w:tcBorders>
            <w:noWrap/>
            <w:vAlign w:val="center"/>
          </w:tcPr>
          <w:p w14:paraId="3B600C17"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40</w:t>
            </w:r>
          </w:p>
        </w:tc>
        <w:tc>
          <w:tcPr>
            <w:tcW w:w="991" w:type="dxa"/>
            <w:tcBorders>
              <w:tl2br w:val="nil"/>
              <w:tr2bl w:val="nil"/>
            </w:tcBorders>
            <w:noWrap/>
            <w:vAlign w:val="center"/>
          </w:tcPr>
          <w:p w14:paraId="6EBCA8B7"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9.1</w:t>
            </w:r>
          </w:p>
        </w:tc>
        <w:tc>
          <w:tcPr>
            <w:tcW w:w="1134" w:type="dxa"/>
            <w:tcBorders>
              <w:tl2br w:val="nil"/>
              <w:tr2bl w:val="nil"/>
            </w:tcBorders>
            <w:noWrap/>
            <w:vAlign w:val="center"/>
          </w:tcPr>
          <w:p w14:paraId="56A176EE"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45.091</w:t>
            </w:r>
          </w:p>
        </w:tc>
      </w:tr>
      <w:tr w:rsidR="00C779B7" w14:paraId="5EC01EC3" w14:textId="77777777" w:rsidTr="00C779B7">
        <w:trPr>
          <w:trHeight w:val="312"/>
          <w:jc w:val="center"/>
        </w:trPr>
        <w:tc>
          <w:tcPr>
            <w:tcW w:w="993" w:type="dxa"/>
            <w:tcBorders>
              <w:tl2br w:val="nil"/>
              <w:tr2bl w:val="nil"/>
            </w:tcBorders>
            <w:noWrap/>
            <w:vAlign w:val="center"/>
          </w:tcPr>
          <w:p w14:paraId="70EDD48D"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9</w:t>
            </w:r>
            <w:r>
              <w:rPr>
                <w:rFonts w:ascii="Times New Roman" w:hAnsi="Times New Roman"/>
                <w:kern w:val="0"/>
              </w:rPr>
              <w:t>#</w:t>
            </w:r>
          </w:p>
        </w:tc>
        <w:tc>
          <w:tcPr>
            <w:tcW w:w="708" w:type="dxa"/>
            <w:tcBorders>
              <w:tl2br w:val="nil"/>
              <w:tr2bl w:val="nil"/>
            </w:tcBorders>
            <w:noWrap/>
            <w:vAlign w:val="center"/>
          </w:tcPr>
          <w:p w14:paraId="6F00147D"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85.0</w:t>
            </w:r>
          </w:p>
        </w:tc>
        <w:tc>
          <w:tcPr>
            <w:tcW w:w="1418" w:type="dxa"/>
            <w:tcBorders>
              <w:tl2br w:val="nil"/>
              <w:tr2bl w:val="nil"/>
            </w:tcBorders>
            <w:noWrap/>
            <w:vAlign w:val="center"/>
          </w:tcPr>
          <w:p w14:paraId="711EF592"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35</w:t>
            </w:r>
          </w:p>
        </w:tc>
        <w:tc>
          <w:tcPr>
            <w:tcW w:w="991" w:type="dxa"/>
            <w:tcBorders>
              <w:tl2br w:val="nil"/>
              <w:tr2bl w:val="nil"/>
            </w:tcBorders>
            <w:noWrap/>
            <w:vAlign w:val="center"/>
          </w:tcPr>
          <w:p w14:paraId="4BBFCD1C"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8.4</w:t>
            </w:r>
          </w:p>
        </w:tc>
        <w:tc>
          <w:tcPr>
            <w:tcW w:w="1134" w:type="dxa"/>
            <w:tcBorders>
              <w:tl2br w:val="nil"/>
              <w:tr2bl w:val="nil"/>
            </w:tcBorders>
            <w:noWrap/>
            <w:vAlign w:val="center"/>
          </w:tcPr>
          <w:p w14:paraId="182C9ABE" w14:textId="77777777" w:rsidR="00C779B7" w:rsidRDefault="00C779B7">
            <w:pPr>
              <w:widowControl/>
              <w:jc w:val="center"/>
              <w:textAlignment w:val="center"/>
              <w:rPr>
                <w:rFonts w:ascii="Times New Roman" w:hAnsi="Times New Roman"/>
                <w:color w:val="000000"/>
                <w:szCs w:val="21"/>
                <w:vertAlign w:val="baseline"/>
              </w:rPr>
            </w:pPr>
            <w:r>
              <w:rPr>
                <w:rFonts w:ascii="Times New Roman" w:hAnsi="Times New Roman"/>
                <w:color w:val="000000"/>
                <w:kern w:val="0"/>
                <w:szCs w:val="21"/>
                <w:vertAlign w:val="baseline"/>
                <w:lang w:bidi="ar"/>
              </w:rPr>
              <w:t>55.192</w:t>
            </w:r>
          </w:p>
        </w:tc>
      </w:tr>
    </w:tbl>
    <w:p w14:paraId="0B69159B"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结合表</w:t>
      </w:r>
      <w:r>
        <w:rPr>
          <w:rFonts w:ascii="Times New Roman" w:hAnsi="Times New Roman"/>
          <w:kern w:val="0"/>
          <w:vertAlign w:val="baseline"/>
        </w:rPr>
        <w:t>3</w:t>
      </w:r>
      <w:r>
        <w:rPr>
          <w:rFonts w:ascii="Times New Roman" w:hAnsi="Times New Roman"/>
          <w:kern w:val="0"/>
          <w:vertAlign w:val="baseline"/>
        </w:rPr>
        <w:t>数据，从针入度、软化点、延度和黏度等方面，对</w:t>
      </w:r>
      <w:r>
        <w:rPr>
          <w:rFonts w:ascii="Times New Roman" w:hAnsi="Times New Roman"/>
          <w:kern w:val="0"/>
          <w:vertAlign w:val="baseline"/>
        </w:rPr>
        <w:t>SBS/HIPS</w:t>
      </w:r>
      <w:r>
        <w:rPr>
          <w:rFonts w:ascii="Times New Roman" w:hAnsi="Times New Roman"/>
          <w:kern w:val="0"/>
          <w:vertAlign w:val="baseline"/>
        </w:rPr>
        <w:t>复合改性沥青老化前后的的性能变化进行比较，从而评价其抗老化性能。</w:t>
      </w:r>
    </w:p>
    <w:p w14:paraId="596E8AF6" w14:textId="77777777" w:rsidR="005F3F86" w:rsidRDefault="00071BD2">
      <w:pPr>
        <w:widowControl/>
        <w:spacing w:line="360" w:lineRule="auto"/>
        <w:ind w:firstLine="482"/>
        <w:rPr>
          <w:rFonts w:ascii="Times New Roman" w:hAnsi="Times New Roman"/>
          <w:kern w:val="0"/>
          <w:vertAlign w:val="baseline"/>
        </w:rPr>
      </w:pPr>
      <w:r>
        <w:rPr>
          <w:rFonts w:ascii="Times New Roman" w:hAnsi="Times New Roman"/>
          <w:kern w:val="0"/>
          <w:vertAlign w:val="baseline"/>
        </w:rPr>
        <w:t>(1)</w:t>
      </w:r>
      <w:r>
        <w:rPr>
          <w:rFonts w:ascii="Times New Roman" w:hAnsi="Times New Roman"/>
          <w:kern w:val="0"/>
          <w:vertAlign w:val="baseline"/>
        </w:rPr>
        <w:t>残留针入度比</w:t>
      </w:r>
      <w:r>
        <w:rPr>
          <w:rFonts w:ascii="Times New Roman" w:hAnsi="Times New Roman" w:hint="eastAsia"/>
          <w:kern w:val="0"/>
          <w:vertAlign w:val="baseline"/>
        </w:rPr>
        <w:t>。</w:t>
      </w:r>
    </w:p>
    <w:p w14:paraId="00D5ED4B"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改性沥青的</w:t>
      </w:r>
      <w:r>
        <w:rPr>
          <w:rFonts w:ascii="Times New Roman" w:hAnsi="Times New Roman"/>
          <w:kern w:val="0"/>
          <w:vertAlign w:val="baseline"/>
        </w:rPr>
        <w:t>TFOT</w:t>
      </w:r>
      <w:r>
        <w:rPr>
          <w:rFonts w:ascii="Times New Roman" w:hAnsi="Times New Roman"/>
          <w:kern w:val="0"/>
          <w:vertAlign w:val="baseline"/>
        </w:rPr>
        <w:t>和</w:t>
      </w:r>
      <w:r>
        <w:rPr>
          <w:rFonts w:ascii="Times New Roman" w:hAnsi="Times New Roman"/>
          <w:kern w:val="0"/>
          <w:vertAlign w:val="baseline"/>
        </w:rPr>
        <w:t>RTFOT</w:t>
      </w:r>
      <w:r>
        <w:rPr>
          <w:rFonts w:ascii="Times New Roman" w:hAnsi="Times New Roman"/>
          <w:kern w:val="0"/>
          <w:vertAlign w:val="baseline"/>
        </w:rPr>
        <w:t>残留针入度值与老化前的针入度值分布如图</w:t>
      </w:r>
      <w:r>
        <w:rPr>
          <w:rFonts w:ascii="Times New Roman" w:hAnsi="Times New Roman"/>
          <w:kern w:val="0"/>
          <w:vertAlign w:val="baseline"/>
        </w:rPr>
        <w:t>2</w:t>
      </w:r>
      <w:r>
        <w:rPr>
          <w:rFonts w:ascii="Times New Roman" w:hAnsi="Times New Roman"/>
          <w:kern w:val="0"/>
          <w:vertAlign w:val="baseline"/>
        </w:rPr>
        <w:t>所示。从图</w:t>
      </w:r>
      <w:r>
        <w:rPr>
          <w:rFonts w:ascii="Times New Roman" w:hAnsi="Times New Roman"/>
          <w:kern w:val="0"/>
          <w:vertAlign w:val="baseline"/>
        </w:rPr>
        <w:t>2</w:t>
      </w:r>
      <w:r>
        <w:rPr>
          <w:rFonts w:ascii="Times New Roman" w:hAnsi="Times New Roman"/>
          <w:kern w:val="0"/>
          <w:vertAlign w:val="baseline"/>
        </w:rPr>
        <w:t>中可以看出</w:t>
      </w:r>
      <w:r>
        <w:rPr>
          <w:rFonts w:ascii="Times New Roman" w:hAnsi="Times New Roman" w:hint="eastAsia"/>
          <w:kern w:val="0"/>
          <w:vertAlign w:val="baseline"/>
        </w:rPr>
        <w:t>，</w:t>
      </w:r>
      <w:r>
        <w:rPr>
          <w:rFonts w:ascii="Times New Roman" w:hAnsi="Times New Roman"/>
          <w:kern w:val="0"/>
          <w:vertAlign w:val="baseline"/>
        </w:rPr>
        <w:t>老化以后沥青的针入度相对老化前有明显下降，</w:t>
      </w:r>
      <w:r>
        <w:rPr>
          <w:rFonts w:ascii="Times New Roman" w:hAnsi="Times New Roman"/>
          <w:kern w:val="0"/>
          <w:vertAlign w:val="baseline"/>
        </w:rPr>
        <w:t>1</w:t>
      </w:r>
      <w:r>
        <w:rPr>
          <w:rFonts w:ascii="Times New Roman" w:hAnsi="Times New Roman"/>
          <w:kern w:val="0"/>
        </w:rPr>
        <w:t>#</w:t>
      </w:r>
      <w:r>
        <w:rPr>
          <w:rFonts w:ascii="Times New Roman" w:hAnsi="Times New Roman"/>
          <w:kern w:val="0"/>
          <w:vertAlign w:val="baseline"/>
        </w:rPr>
        <w:t>~4</w:t>
      </w:r>
      <w:r>
        <w:rPr>
          <w:rFonts w:ascii="Times New Roman" w:hAnsi="Times New Roman"/>
          <w:kern w:val="0"/>
        </w:rPr>
        <w:t>#</w:t>
      </w:r>
      <w:r>
        <w:rPr>
          <w:rFonts w:ascii="Times New Roman" w:hAnsi="Times New Roman"/>
          <w:kern w:val="0"/>
          <w:vertAlign w:val="baseline"/>
        </w:rPr>
        <w:t>改性沥青的</w:t>
      </w:r>
      <w:r>
        <w:rPr>
          <w:rFonts w:ascii="Times New Roman" w:hAnsi="Times New Roman"/>
          <w:kern w:val="0"/>
          <w:vertAlign w:val="baseline"/>
        </w:rPr>
        <w:t>TFOT</w:t>
      </w:r>
      <w:r>
        <w:rPr>
          <w:rFonts w:ascii="Times New Roman" w:hAnsi="Times New Roman"/>
          <w:kern w:val="0"/>
          <w:vertAlign w:val="baseline"/>
        </w:rPr>
        <w:t>残留针入度大于</w:t>
      </w:r>
      <w:r>
        <w:rPr>
          <w:rFonts w:ascii="Times New Roman" w:hAnsi="Times New Roman"/>
          <w:kern w:val="0"/>
          <w:vertAlign w:val="baseline"/>
        </w:rPr>
        <w:t>RTFOT</w:t>
      </w:r>
      <w:r>
        <w:rPr>
          <w:rFonts w:ascii="Times New Roman" w:hAnsi="Times New Roman"/>
          <w:kern w:val="0"/>
          <w:vertAlign w:val="baseline"/>
        </w:rPr>
        <w:t>残留针入度，</w:t>
      </w:r>
      <w:r>
        <w:rPr>
          <w:rFonts w:ascii="Times New Roman" w:hAnsi="Times New Roman"/>
          <w:kern w:val="0"/>
          <w:vertAlign w:val="baseline"/>
        </w:rPr>
        <w:t>5</w:t>
      </w:r>
      <w:r>
        <w:rPr>
          <w:rFonts w:ascii="Times New Roman" w:hAnsi="Times New Roman"/>
          <w:kern w:val="0"/>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号则反之。</w:t>
      </w:r>
      <w:r>
        <w:rPr>
          <w:rFonts w:ascii="Times New Roman" w:hAnsi="Times New Roman"/>
          <w:kern w:val="0"/>
          <w:vertAlign w:val="baseline"/>
        </w:rPr>
        <w:t>TFOT</w:t>
      </w:r>
      <w:r>
        <w:rPr>
          <w:rFonts w:ascii="Times New Roman" w:hAnsi="Times New Roman"/>
          <w:kern w:val="0"/>
          <w:vertAlign w:val="baseline"/>
        </w:rPr>
        <w:t>的残留针入度值整体变化趋势与老化前针入度变化趋势一致。</w:t>
      </w:r>
    </w:p>
    <w:p w14:paraId="29FCF545"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noProof/>
        </w:rPr>
        <w:drawing>
          <wp:inline distT="0" distB="0" distL="114300" distR="114300" wp14:anchorId="38DF1CAE" wp14:editId="625C0305">
            <wp:extent cx="2787650" cy="2134235"/>
            <wp:effectExtent l="0" t="0" r="0" b="0"/>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12"/>
                    <a:stretch>
                      <a:fillRect/>
                    </a:stretch>
                  </pic:blipFill>
                  <pic:spPr>
                    <a:xfrm>
                      <a:off x="0" y="0"/>
                      <a:ext cx="2797331" cy="2141417"/>
                    </a:xfrm>
                    <a:prstGeom prst="rect">
                      <a:avLst/>
                    </a:prstGeom>
                    <a:noFill/>
                    <a:ln>
                      <a:noFill/>
                    </a:ln>
                  </pic:spPr>
                </pic:pic>
              </a:graphicData>
            </a:graphic>
          </wp:inline>
        </w:drawing>
      </w:r>
    </w:p>
    <w:p w14:paraId="685A132F" w14:textId="77777777" w:rsidR="005F3F86" w:rsidRDefault="00071BD2">
      <w:pPr>
        <w:widowControl/>
        <w:spacing w:line="360" w:lineRule="auto"/>
        <w:jc w:val="center"/>
        <w:rPr>
          <w:rFonts w:ascii="Times New Roman" w:hAnsi="Times New Roman"/>
          <w:kern w:val="0"/>
          <w:szCs w:val="21"/>
          <w:vertAlign w:val="baseline"/>
        </w:rPr>
      </w:pPr>
      <w:r>
        <w:rPr>
          <w:rFonts w:ascii="Times New Roman" w:hAnsi="Times New Roman"/>
          <w:kern w:val="0"/>
          <w:szCs w:val="21"/>
          <w:vertAlign w:val="baseline"/>
        </w:rPr>
        <w:t>图</w:t>
      </w:r>
      <w:r>
        <w:rPr>
          <w:rFonts w:ascii="Times New Roman" w:hAnsi="Times New Roman"/>
          <w:kern w:val="0"/>
          <w:szCs w:val="21"/>
          <w:vertAlign w:val="baseline"/>
        </w:rPr>
        <w:t xml:space="preserve">2 </w:t>
      </w:r>
      <w:r>
        <w:rPr>
          <w:rFonts w:ascii="Times New Roman" w:hAnsi="Times New Roman"/>
          <w:kern w:val="0"/>
          <w:szCs w:val="21"/>
          <w:vertAlign w:val="baseline"/>
        </w:rPr>
        <w:t>不同老化方式老化前后针入度分布情况</w:t>
      </w:r>
    </w:p>
    <w:p w14:paraId="629EE37A"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lastRenderedPageBreak/>
        <w:t>SBS/HIPS</w:t>
      </w:r>
      <w:r>
        <w:rPr>
          <w:rFonts w:ascii="Times New Roman" w:hAnsi="Times New Roman"/>
          <w:kern w:val="0"/>
          <w:vertAlign w:val="baseline"/>
        </w:rPr>
        <w:t>复合改性沥青老化后抗针入度能力下降除了与</w:t>
      </w:r>
      <w:r>
        <w:rPr>
          <w:rFonts w:ascii="Times New Roman" w:hAnsi="Times New Roman"/>
          <w:kern w:val="0"/>
          <w:vertAlign w:val="baseline"/>
        </w:rPr>
        <w:t>HIPS</w:t>
      </w:r>
      <w:r>
        <w:rPr>
          <w:rFonts w:ascii="Times New Roman" w:hAnsi="Times New Roman"/>
          <w:kern w:val="0"/>
          <w:vertAlign w:val="baseline"/>
        </w:rPr>
        <w:t>的替代量有关，还与采用的老化方式有关。</w:t>
      </w:r>
      <w:r>
        <w:rPr>
          <w:rFonts w:ascii="Times New Roman" w:hAnsi="Times New Roman"/>
          <w:kern w:val="0"/>
          <w:vertAlign w:val="baseline"/>
        </w:rPr>
        <w:t>HIPS</w:t>
      </w:r>
      <w:r>
        <w:rPr>
          <w:rFonts w:ascii="Times New Roman" w:hAnsi="Times New Roman"/>
          <w:kern w:val="0"/>
          <w:vertAlign w:val="baseline"/>
        </w:rPr>
        <w:t>掺量较少时</w:t>
      </w:r>
      <w:r>
        <w:rPr>
          <w:rFonts w:ascii="Times New Roman" w:hAnsi="Times New Roman" w:hint="eastAsia"/>
          <w:kern w:val="0"/>
          <w:vertAlign w:val="baseline"/>
        </w:rPr>
        <w:t>，</w:t>
      </w:r>
      <w:r>
        <w:rPr>
          <w:rFonts w:ascii="Times New Roman" w:hAnsi="Times New Roman"/>
          <w:kern w:val="0"/>
          <w:vertAlign w:val="baseline"/>
        </w:rPr>
        <w:t>RTFOT</w:t>
      </w:r>
      <w:r>
        <w:rPr>
          <w:rFonts w:ascii="Times New Roman" w:hAnsi="Times New Roman"/>
          <w:kern w:val="0"/>
          <w:vertAlign w:val="baseline"/>
        </w:rPr>
        <w:t>的针入度下降更大。而</w:t>
      </w:r>
      <w:r>
        <w:rPr>
          <w:rFonts w:ascii="Times New Roman" w:hAnsi="Times New Roman"/>
          <w:kern w:val="0"/>
          <w:vertAlign w:val="baseline"/>
        </w:rPr>
        <w:t>HIPS</w:t>
      </w:r>
      <w:r>
        <w:rPr>
          <w:rFonts w:ascii="Times New Roman" w:hAnsi="Times New Roman"/>
          <w:kern w:val="0"/>
          <w:vertAlign w:val="baseline"/>
        </w:rPr>
        <w:t>掺量较大时</w:t>
      </w:r>
      <w:r>
        <w:rPr>
          <w:rFonts w:ascii="Times New Roman" w:hAnsi="Times New Roman"/>
          <w:kern w:val="0"/>
          <w:vertAlign w:val="baseline"/>
        </w:rPr>
        <w:t>TFOT</w:t>
      </w:r>
      <w:r>
        <w:rPr>
          <w:rFonts w:ascii="Times New Roman" w:hAnsi="Times New Roman"/>
          <w:kern w:val="0"/>
          <w:vertAlign w:val="baseline"/>
        </w:rPr>
        <w:t>的针入度下降更大。</w:t>
      </w:r>
      <w:r>
        <w:rPr>
          <w:rFonts w:ascii="Times New Roman" w:hAnsi="Times New Roman"/>
          <w:kern w:val="0"/>
          <w:vertAlign w:val="baseline"/>
        </w:rPr>
        <w:t>HIPS</w:t>
      </w:r>
      <w:r>
        <w:rPr>
          <w:rFonts w:ascii="Times New Roman" w:hAnsi="Times New Roman"/>
          <w:kern w:val="0"/>
          <w:vertAlign w:val="baseline"/>
        </w:rPr>
        <w:t>越多</w:t>
      </w:r>
      <w:r>
        <w:rPr>
          <w:rFonts w:ascii="Times New Roman" w:hAnsi="Times New Roman" w:hint="eastAsia"/>
          <w:kern w:val="0"/>
          <w:vertAlign w:val="baseline"/>
        </w:rPr>
        <w:t>，</w:t>
      </w:r>
      <w:r>
        <w:rPr>
          <w:rFonts w:ascii="Times New Roman" w:hAnsi="Times New Roman"/>
          <w:kern w:val="0"/>
          <w:vertAlign w:val="baseline"/>
        </w:rPr>
        <w:t>TFOT</w:t>
      </w:r>
      <w:r>
        <w:rPr>
          <w:rFonts w:ascii="Times New Roman" w:hAnsi="Times New Roman"/>
          <w:kern w:val="0"/>
          <w:vertAlign w:val="baseline"/>
        </w:rPr>
        <w:t>针入度下降越大。而</w:t>
      </w:r>
      <w:r>
        <w:rPr>
          <w:rFonts w:ascii="Times New Roman" w:hAnsi="Times New Roman"/>
          <w:kern w:val="0"/>
          <w:vertAlign w:val="baseline"/>
        </w:rPr>
        <w:t>HIPS</w:t>
      </w:r>
      <w:r>
        <w:rPr>
          <w:rFonts w:ascii="Times New Roman" w:hAnsi="Times New Roman"/>
          <w:kern w:val="0"/>
          <w:vertAlign w:val="baseline"/>
        </w:rPr>
        <w:t>越多</w:t>
      </w:r>
      <w:r>
        <w:rPr>
          <w:rFonts w:ascii="Times New Roman" w:hAnsi="Times New Roman" w:hint="eastAsia"/>
          <w:kern w:val="0"/>
          <w:vertAlign w:val="baseline"/>
        </w:rPr>
        <w:t>，</w:t>
      </w:r>
      <w:r>
        <w:rPr>
          <w:rFonts w:ascii="Times New Roman" w:hAnsi="Times New Roman"/>
          <w:kern w:val="0"/>
          <w:vertAlign w:val="baseline"/>
        </w:rPr>
        <w:t>RTFOT</w:t>
      </w:r>
      <w:r>
        <w:rPr>
          <w:rFonts w:ascii="Times New Roman" w:hAnsi="Times New Roman"/>
          <w:kern w:val="0"/>
          <w:vertAlign w:val="baseline"/>
        </w:rPr>
        <w:t>针入度下降值越小。</w:t>
      </w:r>
    </w:p>
    <w:p w14:paraId="0489A8F9" w14:textId="77777777" w:rsidR="005F3F86" w:rsidRDefault="00071BD2">
      <w:pPr>
        <w:widowControl/>
        <w:spacing w:line="360" w:lineRule="auto"/>
        <w:ind w:firstLineChars="200" w:firstLine="420"/>
        <w:rPr>
          <w:rFonts w:ascii="Times New Roman" w:hAnsi="Times New Roman"/>
          <w:color w:val="FF0000"/>
          <w:kern w:val="0"/>
          <w:vertAlign w:val="baseline"/>
        </w:rPr>
      </w:pPr>
      <w:r>
        <w:rPr>
          <w:rFonts w:ascii="Times New Roman" w:hAnsi="Times New Roman"/>
          <w:kern w:val="0"/>
          <w:vertAlign w:val="baseline"/>
        </w:rPr>
        <w:t>(2)</w:t>
      </w:r>
      <w:r>
        <w:rPr>
          <w:rFonts w:ascii="Times New Roman" w:hAnsi="Times New Roman"/>
          <w:kern w:val="0"/>
          <w:vertAlign w:val="baseline"/>
        </w:rPr>
        <w:t>软化点</w:t>
      </w:r>
      <w:r>
        <w:rPr>
          <w:rFonts w:ascii="Times New Roman" w:hAnsi="Times New Roman" w:hint="eastAsia"/>
          <w:kern w:val="0"/>
          <w:vertAlign w:val="baseline"/>
        </w:rPr>
        <w:t>。</w:t>
      </w:r>
    </w:p>
    <w:p w14:paraId="30241048"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一般来说，基质沥青老化后由于老化导致的轻组分挥发、氧化等反应会使得沥青的软化点上升。然而，改性沥青的老化发生的反应复杂，特别是</w:t>
      </w:r>
      <w:r>
        <w:rPr>
          <w:rFonts w:ascii="Times New Roman" w:hAnsi="Times New Roman"/>
          <w:kern w:val="0"/>
          <w:vertAlign w:val="baseline"/>
        </w:rPr>
        <w:t>SBS/HIPS</w:t>
      </w:r>
      <w:r>
        <w:rPr>
          <w:rFonts w:ascii="Times New Roman" w:hAnsi="Times New Roman"/>
          <w:kern w:val="0"/>
          <w:vertAlign w:val="baseline"/>
        </w:rPr>
        <w:t>复合改性沥青中存在不只一种改性剂，因此其老化后软化点的变化规律受多种因素的影响。</w:t>
      </w: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沥青样品老化前后的软化点变化规律如图</w:t>
      </w:r>
      <w:r>
        <w:rPr>
          <w:rFonts w:ascii="Times New Roman" w:hAnsi="Times New Roman"/>
          <w:kern w:val="0"/>
          <w:vertAlign w:val="baseline"/>
        </w:rPr>
        <w:t>3</w:t>
      </w:r>
      <w:r>
        <w:rPr>
          <w:rFonts w:ascii="Times New Roman" w:hAnsi="Times New Roman"/>
          <w:kern w:val="0"/>
          <w:vertAlign w:val="baseline"/>
        </w:rPr>
        <w:t>所示。</w:t>
      </w:r>
    </w:p>
    <w:p w14:paraId="729159FE" w14:textId="77777777" w:rsidR="005F3F86" w:rsidRDefault="00071BD2">
      <w:pPr>
        <w:widowControl/>
        <w:spacing w:before="50" w:after="50" w:line="360" w:lineRule="auto"/>
        <w:contextualSpacing/>
        <w:jc w:val="center"/>
        <w:rPr>
          <w:rFonts w:ascii="Times New Roman" w:eastAsia="微软雅黑" w:hAnsi="Times New Roman"/>
          <w:kern w:val="0"/>
          <w:sz w:val="22"/>
          <w:szCs w:val="22"/>
          <w:vertAlign w:val="baseline"/>
        </w:rPr>
      </w:pPr>
      <w:r>
        <w:rPr>
          <w:rFonts w:ascii="Times New Roman" w:hAnsi="Times New Roman"/>
          <w:noProof/>
        </w:rPr>
        <w:drawing>
          <wp:inline distT="0" distB="0" distL="114300" distR="114300" wp14:anchorId="7EECBF6A" wp14:editId="5B783539">
            <wp:extent cx="3202940" cy="2451735"/>
            <wp:effectExtent l="0" t="0" r="0" b="5715"/>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pic:cNvPicPr>
                      <a:picLocks noChangeAspect="1"/>
                    </pic:cNvPicPr>
                  </pic:nvPicPr>
                  <pic:blipFill>
                    <a:blip r:embed="rId13"/>
                    <a:stretch>
                      <a:fillRect/>
                    </a:stretch>
                  </pic:blipFill>
                  <pic:spPr>
                    <a:xfrm>
                      <a:off x="0" y="0"/>
                      <a:ext cx="3214161" cy="2460509"/>
                    </a:xfrm>
                    <a:prstGeom prst="rect">
                      <a:avLst/>
                    </a:prstGeom>
                    <a:noFill/>
                    <a:ln>
                      <a:noFill/>
                    </a:ln>
                  </pic:spPr>
                </pic:pic>
              </a:graphicData>
            </a:graphic>
          </wp:inline>
        </w:drawing>
      </w:r>
    </w:p>
    <w:p w14:paraId="4D365C2F" w14:textId="77777777" w:rsidR="005F3F86" w:rsidRDefault="00071BD2">
      <w:pPr>
        <w:widowControl/>
        <w:spacing w:line="360" w:lineRule="auto"/>
        <w:contextualSpacing/>
        <w:jc w:val="center"/>
        <w:rPr>
          <w:rFonts w:ascii="Times New Roman" w:hAnsi="Times New Roman"/>
          <w:kern w:val="0"/>
          <w:vertAlign w:val="baseline"/>
        </w:rPr>
      </w:pPr>
      <w:r>
        <w:rPr>
          <w:rFonts w:ascii="Times New Roman" w:hAnsi="Times New Roman"/>
          <w:kern w:val="0"/>
          <w:szCs w:val="21"/>
          <w:vertAlign w:val="baseline"/>
        </w:rPr>
        <w:t>图</w:t>
      </w:r>
      <w:r>
        <w:rPr>
          <w:rFonts w:ascii="Times New Roman" w:hAnsi="Times New Roman"/>
          <w:kern w:val="0"/>
          <w:szCs w:val="21"/>
          <w:vertAlign w:val="baseline"/>
        </w:rPr>
        <w:t>3 TFOT</w:t>
      </w:r>
      <w:r>
        <w:rPr>
          <w:rFonts w:ascii="Times New Roman" w:hAnsi="Times New Roman"/>
          <w:kern w:val="0"/>
          <w:szCs w:val="21"/>
          <w:vertAlign w:val="baseline"/>
        </w:rPr>
        <w:t>和</w:t>
      </w:r>
      <w:r>
        <w:rPr>
          <w:rFonts w:ascii="Times New Roman" w:hAnsi="Times New Roman"/>
          <w:kern w:val="0"/>
          <w:szCs w:val="21"/>
          <w:vertAlign w:val="baseline"/>
        </w:rPr>
        <w:t>RTFOT</w:t>
      </w:r>
      <w:r>
        <w:rPr>
          <w:rFonts w:ascii="Times New Roman" w:hAnsi="Times New Roman"/>
          <w:kern w:val="0"/>
          <w:szCs w:val="21"/>
          <w:vertAlign w:val="baseline"/>
        </w:rPr>
        <w:t>老化前后软化点变化规律</w:t>
      </w:r>
    </w:p>
    <w:p w14:paraId="397B5B1B" w14:textId="4D78A038"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从图</w:t>
      </w:r>
      <w:r>
        <w:rPr>
          <w:rFonts w:ascii="Times New Roman" w:hAnsi="Times New Roman"/>
          <w:kern w:val="0"/>
          <w:vertAlign w:val="baseline"/>
        </w:rPr>
        <w:t>3</w:t>
      </w:r>
      <w:r>
        <w:rPr>
          <w:rFonts w:ascii="Times New Roman" w:hAnsi="Times New Roman"/>
          <w:kern w:val="0"/>
          <w:vertAlign w:val="baseline"/>
        </w:rPr>
        <w:t>中可以看出</w:t>
      </w:r>
      <w:r>
        <w:rPr>
          <w:rFonts w:ascii="Times New Roman" w:hAnsi="Times New Roman" w:hint="eastAsia"/>
          <w:kern w:val="0"/>
          <w:vertAlign w:val="baseline"/>
        </w:rPr>
        <w:t>，</w:t>
      </w:r>
      <w:r>
        <w:rPr>
          <w:rFonts w:ascii="Times New Roman" w:hAnsi="Times New Roman"/>
          <w:kern w:val="0"/>
          <w:vertAlign w:val="baseline"/>
        </w:rPr>
        <w:t>无论通过何种老化方式，</w:t>
      </w: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4</w:t>
      </w:r>
      <w:r>
        <w:rPr>
          <w:rFonts w:ascii="Times New Roman" w:hAnsi="Times New Roman"/>
          <w:kern w:val="0"/>
        </w:rPr>
        <w:t>#</w:t>
      </w:r>
      <w:r>
        <w:rPr>
          <w:rFonts w:ascii="Times New Roman" w:hAnsi="Times New Roman"/>
          <w:kern w:val="0"/>
          <w:vertAlign w:val="baseline"/>
        </w:rPr>
        <w:t>改性沥青老化后的软化点均比老化前降低，但相差不大。对于</w:t>
      </w:r>
      <w:r>
        <w:rPr>
          <w:rFonts w:ascii="Times New Roman" w:hAnsi="Times New Roman"/>
          <w:kern w:val="0"/>
          <w:vertAlign w:val="baseline"/>
        </w:rPr>
        <w:t>5</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号改性沥青样品来说，老化后的软化点相对于老化前显著增大，变化较趋势较为平稳。不同老化方式对比发现，</w:t>
      </w:r>
      <w:r>
        <w:rPr>
          <w:rFonts w:ascii="Times New Roman" w:hAnsi="Times New Roman"/>
          <w:kern w:val="0"/>
          <w:vertAlign w:val="baseline"/>
        </w:rPr>
        <w:t>1</w:t>
      </w:r>
      <w:r>
        <w:rPr>
          <w:rFonts w:ascii="Times New Roman" w:hAnsi="Times New Roman"/>
          <w:kern w:val="0"/>
        </w:rPr>
        <w:t>#</w:t>
      </w:r>
      <w:r>
        <w:rPr>
          <w:rFonts w:ascii="Times New Roman" w:hAnsi="Times New Roman"/>
          <w:kern w:val="0"/>
          <w:vertAlign w:val="baseline"/>
        </w:rPr>
        <w:t>~4</w:t>
      </w:r>
      <w:r>
        <w:rPr>
          <w:rFonts w:ascii="Times New Roman" w:hAnsi="Times New Roman"/>
          <w:kern w:val="0"/>
        </w:rPr>
        <w:t>#</w:t>
      </w:r>
      <w:r>
        <w:rPr>
          <w:rFonts w:ascii="Times New Roman" w:hAnsi="Times New Roman"/>
          <w:kern w:val="0"/>
          <w:vertAlign w:val="baseline"/>
        </w:rPr>
        <w:t>改性沥青</w:t>
      </w:r>
      <w:r>
        <w:rPr>
          <w:rFonts w:ascii="Times New Roman" w:hAnsi="Times New Roman"/>
          <w:kern w:val="0"/>
          <w:vertAlign w:val="baseline"/>
        </w:rPr>
        <w:t>RTFOT</w:t>
      </w:r>
      <w:r>
        <w:rPr>
          <w:rFonts w:ascii="Times New Roman" w:hAnsi="Times New Roman"/>
          <w:kern w:val="0"/>
          <w:vertAlign w:val="baseline"/>
        </w:rPr>
        <w:t>老化后软化点下降的程度比</w:t>
      </w:r>
      <w:r>
        <w:rPr>
          <w:rFonts w:ascii="Times New Roman" w:hAnsi="Times New Roman"/>
          <w:kern w:val="0"/>
          <w:vertAlign w:val="baseline"/>
        </w:rPr>
        <w:t>TFOT</w:t>
      </w:r>
      <w:r>
        <w:rPr>
          <w:rFonts w:ascii="Times New Roman" w:hAnsi="Times New Roman"/>
          <w:kern w:val="0"/>
          <w:vertAlign w:val="baseline"/>
        </w:rPr>
        <w:t>老化后软化点下降的程度更大，</w:t>
      </w:r>
      <w:r>
        <w:rPr>
          <w:rFonts w:ascii="Times New Roman" w:hAnsi="Times New Roman"/>
          <w:kern w:val="0"/>
          <w:vertAlign w:val="baseline"/>
        </w:rPr>
        <w:t>5</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改性沥青</w:t>
      </w:r>
      <w:r>
        <w:rPr>
          <w:rFonts w:ascii="Times New Roman" w:hAnsi="Times New Roman"/>
          <w:kern w:val="0"/>
          <w:vertAlign w:val="baseline"/>
        </w:rPr>
        <w:t>TFOT</w:t>
      </w:r>
      <w:r>
        <w:rPr>
          <w:rFonts w:ascii="Times New Roman" w:hAnsi="Times New Roman"/>
          <w:kern w:val="0"/>
          <w:vertAlign w:val="baseline"/>
        </w:rPr>
        <w:t>老化后软化点升高的程度比</w:t>
      </w:r>
      <w:r>
        <w:rPr>
          <w:rFonts w:ascii="Times New Roman" w:hAnsi="Times New Roman"/>
          <w:kern w:val="0"/>
          <w:vertAlign w:val="baseline"/>
        </w:rPr>
        <w:t>RTFOT</w:t>
      </w:r>
      <w:r>
        <w:rPr>
          <w:rFonts w:ascii="Times New Roman" w:hAnsi="Times New Roman"/>
          <w:kern w:val="0"/>
          <w:vertAlign w:val="baseline"/>
        </w:rPr>
        <w:t>老化后软化点升高的程度大。。</w:t>
      </w:r>
    </w:p>
    <w:p w14:paraId="36353BBF"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(3)</w:t>
      </w:r>
      <w:r>
        <w:rPr>
          <w:rFonts w:ascii="Times New Roman" w:hAnsi="Times New Roman"/>
          <w:kern w:val="0"/>
          <w:vertAlign w:val="baseline"/>
        </w:rPr>
        <w:t>残留延度</w:t>
      </w:r>
      <w:r>
        <w:rPr>
          <w:rFonts w:ascii="Times New Roman" w:hAnsi="Times New Roman" w:hint="eastAsia"/>
          <w:kern w:val="0"/>
          <w:vertAlign w:val="baseline"/>
        </w:rPr>
        <w:t>。</w:t>
      </w:r>
    </w:p>
    <w:p w14:paraId="3341EDEC"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低温延度是评价沥青在使用过程中抗裂性能的重要指标之一，因此测量老化前后延度的变化对道路沥青路面的使用寿命评估和后期维护提供了很大的帮助</w:t>
      </w:r>
      <w:r>
        <w:rPr>
          <w:rFonts w:ascii="Times New Roman" w:hAnsi="Times New Roman"/>
          <w:kern w:val="0"/>
        </w:rPr>
        <w:t>[17]</w:t>
      </w:r>
      <w:r>
        <w:rPr>
          <w:rFonts w:ascii="Times New Roman" w:hAnsi="Times New Roman"/>
          <w:kern w:val="0"/>
          <w:vertAlign w:val="baseline"/>
        </w:rPr>
        <w:t>。</w:t>
      </w: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改性沥青老化前后的</w:t>
      </w:r>
      <w:r>
        <w:rPr>
          <w:rFonts w:ascii="Times New Roman" w:hAnsi="Times New Roman"/>
          <w:kern w:val="0"/>
          <w:vertAlign w:val="baseline"/>
        </w:rPr>
        <w:t>5℃</w:t>
      </w:r>
      <w:r>
        <w:rPr>
          <w:rFonts w:ascii="Times New Roman" w:hAnsi="Times New Roman"/>
          <w:kern w:val="0"/>
          <w:vertAlign w:val="baseline"/>
        </w:rPr>
        <w:t>延度值如图</w:t>
      </w:r>
      <w:r>
        <w:rPr>
          <w:rFonts w:ascii="Times New Roman" w:hAnsi="Times New Roman"/>
          <w:kern w:val="0"/>
          <w:vertAlign w:val="baseline"/>
        </w:rPr>
        <w:t>4</w:t>
      </w:r>
      <w:r>
        <w:rPr>
          <w:rFonts w:ascii="Times New Roman" w:hAnsi="Times New Roman"/>
          <w:kern w:val="0"/>
          <w:vertAlign w:val="baseline"/>
        </w:rPr>
        <w:t>所示。</w:t>
      </w:r>
    </w:p>
    <w:p w14:paraId="035140EB" w14:textId="77777777" w:rsidR="005F3F86" w:rsidRDefault="00071BD2">
      <w:pPr>
        <w:widowControl/>
        <w:spacing w:before="50" w:after="50" w:line="360" w:lineRule="auto"/>
        <w:contextualSpacing/>
        <w:jc w:val="center"/>
        <w:rPr>
          <w:rFonts w:ascii="Times New Roman" w:eastAsia="微软雅黑" w:hAnsi="Times New Roman"/>
          <w:kern w:val="0"/>
          <w:sz w:val="22"/>
          <w:szCs w:val="22"/>
          <w:vertAlign w:val="baseline"/>
        </w:rPr>
      </w:pPr>
      <w:r>
        <w:rPr>
          <w:rFonts w:ascii="Times New Roman" w:hAnsi="Times New Roman"/>
          <w:noProof/>
        </w:rPr>
        <w:lastRenderedPageBreak/>
        <w:drawing>
          <wp:inline distT="0" distB="0" distL="114300" distR="114300" wp14:anchorId="2D9EC551" wp14:editId="3F0486B3">
            <wp:extent cx="2630805" cy="2013585"/>
            <wp:effectExtent l="0" t="0" r="0" b="5715"/>
            <wp:docPr id="1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5"/>
                    <pic:cNvPicPr>
                      <a:picLocks noChangeAspect="1"/>
                    </pic:cNvPicPr>
                  </pic:nvPicPr>
                  <pic:blipFill>
                    <a:blip r:embed="rId14"/>
                    <a:stretch>
                      <a:fillRect/>
                    </a:stretch>
                  </pic:blipFill>
                  <pic:spPr>
                    <a:xfrm>
                      <a:off x="0" y="0"/>
                      <a:ext cx="2637669" cy="2019192"/>
                    </a:xfrm>
                    <a:prstGeom prst="rect">
                      <a:avLst/>
                    </a:prstGeom>
                    <a:noFill/>
                    <a:ln>
                      <a:noFill/>
                    </a:ln>
                  </pic:spPr>
                </pic:pic>
              </a:graphicData>
            </a:graphic>
          </wp:inline>
        </w:drawing>
      </w:r>
    </w:p>
    <w:p w14:paraId="5F34241A" w14:textId="77777777" w:rsidR="005F3F86" w:rsidRDefault="00071BD2">
      <w:pPr>
        <w:widowControl/>
        <w:spacing w:before="50" w:after="50" w:line="360" w:lineRule="auto"/>
        <w:contextualSpacing/>
        <w:jc w:val="center"/>
        <w:rPr>
          <w:rFonts w:ascii="Times New Roman" w:hAnsi="Times New Roman"/>
          <w:kern w:val="0"/>
          <w:szCs w:val="21"/>
          <w:vertAlign w:val="baseline"/>
        </w:rPr>
      </w:pPr>
      <w:r>
        <w:rPr>
          <w:rFonts w:ascii="Times New Roman" w:hAnsi="Times New Roman"/>
          <w:kern w:val="0"/>
          <w:szCs w:val="21"/>
          <w:vertAlign w:val="baseline"/>
        </w:rPr>
        <w:t>图</w:t>
      </w:r>
      <w:r>
        <w:rPr>
          <w:rFonts w:ascii="Times New Roman" w:hAnsi="Times New Roman"/>
          <w:kern w:val="0"/>
          <w:szCs w:val="21"/>
          <w:vertAlign w:val="baseline"/>
        </w:rPr>
        <w:t xml:space="preserve">4 </w:t>
      </w:r>
      <w:r>
        <w:rPr>
          <w:rFonts w:ascii="Times New Roman" w:hAnsi="Times New Roman"/>
          <w:kern w:val="0"/>
          <w:szCs w:val="21"/>
          <w:vertAlign w:val="baseline"/>
        </w:rPr>
        <w:t>复合改性沥青经</w:t>
      </w:r>
      <w:r>
        <w:rPr>
          <w:rFonts w:ascii="Times New Roman" w:hAnsi="Times New Roman"/>
          <w:kern w:val="0"/>
          <w:szCs w:val="21"/>
          <w:vertAlign w:val="baseline"/>
        </w:rPr>
        <w:t>TFOT</w:t>
      </w:r>
      <w:r>
        <w:rPr>
          <w:rFonts w:ascii="Times New Roman" w:hAnsi="Times New Roman"/>
          <w:kern w:val="0"/>
          <w:szCs w:val="21"/>
          <w:vertAlign w:val="baseline"/>
        </w:rPr>
        <w:t>和</w:t>
      </w:r>
      <w:r>
        <w:rPr>
          <w:rFonts w:ascii="Times New Roman" w:hAnsi="Times New Roman"/>
          <w:kern w:val="0"/>
          <w:szCs w:val="21"/>
          <w:vertAlign w:val="baseline"/>
        </w:rPr>
        <w:t>RTFOT</w:t>
      </w:r>
      <w:r>
        <w:rPr>
          <w:rFonts w:ascii="Times New Roman" w:hAnsi="Times New Roman"/>
          <w:kern w:val="0"/>
          <w:szCs w:val="21"/>
          <w:vertAlign w:val="baseline"/>
        </w:rPr>
        <w:t>老化前后延度的变化</w:t>
      </w:r>
    </w:p>
    <w:p w14:paraId="6E59E425"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从图</w:t>
      </w:r>
      <w:r>
        <w:rPr>
          <w:rFonts w:ascii="Times New Roman" w:hAnsi="Times New Roman" w:hint="eastAsia"/>
          <w:kern w:val="0"/>
          <w:vertAlign w:val="baseline"/>
        </w:rPr>
        <w:t>4</w:t>
      </w:r>
      <w:r>
        <w:rPr>
          <w:rFonts w:ascii="Times New Roman" w:hAnsi="Times New Roman"/>
          <w:kern w:val="0"/>
          <w:vertAlign w:val="baseline"/>
        </w:rPr>
        <w:t>可以</w:t>
      </w:r>
      <w:r>
        <w:rPr>
          <w:rFonts w:ascii="Times New Roman" w:hAnsi="Times New Roman" w:hint="eastAsia"/>
          <w:kern w:val="0"/>
          <w:vertAlign w:val="baseline"/>
        </w:rPr>
        <w:t>看出，</w:t>
      </w:r>
      <w:r>
        <w:rPr>
          <w:rFonts w:ascii="Times New Roman" w:hAnsi="Times New Roman"/>
          <w:kern w:val="0"/>
          <w:vertAlign w:val="baseline"/>
        </w:rPr>
        <w:t>经过老化后，各样品延度均有不同程度的下降，</w:t>
      </w: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4</w:t>
      </w:r>
      <w:r>
        <w:rPr>
          <w:rFonts w:ascii="Times New Roman" w:hAnsi="Times New Roman"/>
          <w:kern w:val="0"/>
        </w:rPr>
        <w:t>#</w:t>
      </w:r>
      <w:r>
        <w:rPr>
          <w:rFonts w:ascii="Times New Roman" w:hAnsi="Times New Roman"/>
          <w:kern w:val="0"/>
          <w:vertAlign w:val="baseline"/>
        </w:rPr>
        <w:t>下降幅度较大，而</w:t>
      </w:r>
      <w:r>
        <w:rPr>
          <w:rFonts w:ascii="Times New Roman" w:hAnsi="Times New Roman"/>
          <w:kern w:val="0"/>
          <w:vertAlign w:val="baseline"/>
        </w:rPr>
        <w:t>5</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幅度较小。</w:t>
      </w: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4</w:t>
      </w:r>
      <w:r>
        <w:rPr>
          <w:rFonts w:ascii="Times New Roman" w:hAnsi="Times New Roman"/>
          <w:kern w:val="0"/>
        </w:rPr>
        <w:t>#</w:t>
      </w:r>
      <w:r>
        <w:rPr>
          <w:rFonts w:ascii="Times New Roman" w:hAnsi="Times New Roman"/>
          <w:kern w:val="0"/>
          <w:vertAlign w:val="baseline"/>
        </w:rPr>
        <w:t>改性沥青</w:t>
      </w:r>
      <w:r>
        <w:rPr>
          <w:rFonts w:ascii="Times New Roman" w:hAnsi="Times New Roman"/>
          <w:kern w:val="0"/>
          <w:vertAlign w:val="baseline"/>
        </w:rPr>
        <w:t>RTFOT</w:t>
      </w:r>
      <w:r>
        <w:rPr>
          <w:rFonts w:ascii="Times New Roman" w:hAnsi="Times New Roman"/>
          <w:kern w:val="0"/>
          <w:vertAlign w:val="baseline"/>
        </w:rPr>
        <w:t>老化试验后的残留延度整体体现为上升的趋势，而</w:t>
      </w:r>
      <w:r>
        <w:rPr>
          <w:rFonts w:ascii="Times New Roman" w:hAnsi="Times New Roman"/>
          <w:kern w:val="0"/>
          <w:vertAlign w:val="baseline"/>
        </w:rPr>
        <w:t>5</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改性沥青呈现相反的趋势。</w:t>
      </w: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4</w:t>
      </w:r>
      <w:r>
        <w:rPr>
          <w:rFonts w:ascii="Times New Roman" w:hAnsi="Times New Roman"/>
          <w:kern w:val="0"/>
        </w:rPr>
        <w:t>#</w:t>
      </w:r>
      <w:r>
        <w:rPr>
          <w:rFonts w:ascii="Times New Roman" w:hAnsi="Times New Roman"/>
          <w:kern w:val="0"/>
          <w:vertAlign w:val="baseline"/>
        </w:rPr>
        <w:t>改性沥青</w:t>
      </w:r>
      <w:r>
        <w:rPr>
          <w:rFonts w:ascii="Times New Roman" w:hAnsi="Times New Roman"/>
          <w:kern w:val="0"/>
          <w:vertAlign w:val="baseline"/>
        </w:rPr>
        <w:t>TFOT</w:t>
      </w:r>
      <w:r>
        <w:rPr>
          <w:rFonts w:ascii="Times New Roman" w:hAnsi="Times New Roman"/>
          <w:kern w:val="0"/>
          <w:vertAlign w:val="baseline"/>
        </w:rPr>
        <w:t>残留延度大于</w:t>
      </w:r>
      <w:r>
        <w:rPr>
          <w:rFonts w:ascii="Times New Roman" w:hAnsi="Times New Roman"/>
          <w:kern w:val="0"/>
          <w:vertAlign w:val="baseline"/>
        </w:rPr>
        <w:t>RTFOT</w:t>
      </w:r>
      <w:r>
        <w:rPr>
          <w:rFonts w:ascii="Times New Roman" w:hAnsi="Times New Roman"/>
          <w:kern w:val="0"/>
          <w:vertAlign w:val="baseline"/>
        </w:rPr>
        <w:t>残留延度，</w:t>
      </w:r>
      <w:r>
        <w:rPr>
          <w:rFonts w:ascii="Times New Roman" w:hAnsi="Times New Roman"/>
          <w:kern w:val="0"/>
          <w:vertAlign w:val="baseline"/>
        </w:rPr>
        <w:t>5</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vertAlign w:val="baseline"/>
        </w:rPr>
        <w:t>改性沥青</w:t>
      </w:r>
      <w:r>
        <w:rPr>
          <w:rFonts w:ascii="Times New Roman" w:hAnsi="Times New Roman"/>
          <w:kern w:val="0"/>
          <w:vertAlign w:val="baseline"/>
        </w:rPr>
        <w:t>RTFOT</w:t>
      </w:r>
      <w:r>
        <w:rPr>
          <w:rFonts w:ascii="Times New Roman" w:hAnsi="Times New Roman"/>
          <w:kern w:val="0"/>
          <w:vertAlign w:val="baseline"/>
        </w:rPr>
        <w:t>残留延度大于</w:t>
      </w:r>
      <w:r>
        <w:rPr>
          <w:rFonts w:ascii="Times New Roman" w:hAnsi="Times New Roman"/>
          <w:kern w:val="0"/>
          <w:vertAlign w:val="baseline"/>
        </w:rPr>
        <w:t>TFOT</w:t>
      </w:r>
      <w:r>
        <w:rPr>
          <w:rFonts w:ascii="Times New Roman" w:hAnsi="Times New Roman"/>
          <w:kern w:val="0"/>
          <w:vertAlign w:val="baseline"/>
        </w:rPr>
        <w:t>残留延度。</w:t>
      </w:r>
    </w:p>
    <w:p w14:paraId="0992431A"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(4)</w:t>
      </w:r>
      <w:r>
        <w:rPr>
          <w:rFonts w:ascii="Times New Roman" w:hAnsi="Times New Roman"/>
          <w:kern w:val="0"/>
          <w:vertAlign w:val="baseline"/>
        </w:rPr>
        <w:t>老化前后黏度的变化</w:t>
      </w:r>
      <w:r>
        <w:rPr>
          <w:rFonts w:ascii="Times New Roman" w:hAnsi="Times New Roman" w:hint="eastAsia"/>
          <w:kern w:val="0"/>
          <w:vertAlign w:val="baseline"/>
        </w:rPr>
        <w:t>。</w:t>
      </w:r>
    </w:p>
    <w:p w14:paraId="4B24E009" w14:textId="77777777" w:rsidR="005F3F86" w:rsidRDefault="00071BD2">
      <w:pPr>
        <w:widowControl/>
        <w:spacing w:line="360" w:lineRule="auto"/>
        <w:ind w:firstLineChars="200" w:firstLine="420"/>
        <w:rPr>
          <w:rFonts w:ascii="Times New Roman" w:hAnsi="Times New Roman"/>
          <w:kern w:val="0"/>
          <w:vertAlign w:val="baseline"/>
        </w:rPr>
      </w:pPr>
      <w:r>
        <w:rPr>
          <w:rFonts w:ascii="Times New Roman" w:hAnsi="Times New Roman"/>
          <w:kern w:val="0"/>
          <w:vertAlign w:val="baseline"/>
        </w:rPr>
        <w:t>沥青老化前后</w:t>
      </w:r>
      <w:r>
        <w:rPr>
          <w:rFonts w:ascii="Times New Roman" w:hAnsi="Times New Roman"/>
          <w:kern w:val="0"/>
          <w:vertAlign w:val="baseline"/>
        </w:rPr>
        <w:t>135℃</w:t>
      </w:r>
      <w:r>
        <w:rPr>
          <w:rFonts w:ascii="Times New Roman" w:hAnsi="Times New Roman"/>
          <w:kern w:val="0"/>
          <w:vertAlign w:val="baseline"/>
        </w:rPr>
        <w:t>的黏度变化曲线图</w:t>
      </w:r>
      <w:r>
        <w:rPr>
          <w:rFonts w:ascii="Times New Roman" w:hAnsi="Times New Roman" w:hint="eastAsia"/>
          <w:kern w:val="0"/>
          <w:vertAlign w:val="baseline"/>
        </w:rPr>
        <w:t>见</w:t>
      </w:r>
      <w:r>
        <w:rPr>
          <w:rFonts w:ascii="Times New Roman" w:hAnsi="Times New Roman"/>
          <w:kern w:val="0"/>
          <w:vertAlign w:val="baseline"/>
        </w:rPr>
        <w:t>图</w:t>
      </w:r>
      <w:r>
        <w:rPr>
          <w:rFonts w:ascii="Times New Roman" w:hAnsi="Times New Roman"/>
          <w:kern w:val="0"/>
          <w:vertAlign w:val="baseline"/>
        </w:rPr>
        <w:t>5</w:t>
      </w:r>
      <w:r>
        <w:rPr>
          <w:rFonts w:ascii="Times New Roman" w:hAnsi="Times New Roman"/>
          <w:kern w:val="0"/>
          <w:vertAlign w:val="baseline"/>
        </w:rPr>
        <w:t>。从图</w:t>
      </w:r>
      <w:r>
        <w:rPr>
          <w:rFonts w:ascii="Times New Roman" w:hAnsi="Times New Roman"/>
          <w:kern w:val="0"/>
          <w:vertAlign w:val="baseline"/>
        </w:rPr>
        <w:t>5</w:t>
      </w:r>
      <w:r>
        <w:rPr>
          <w:rFonts w:ascii="Times New Roman" w:hAnsi="Times New Roman"/>
          <w:kern w:val="0"/>
          <w:vertAlign w:val="baseline"/>
        </w:rPr>
        <w:t>可以看出</w:t>
      </w:r>
      <w:r>
        <w:rPr>
          <w:rFonts w:ascii="Times New Roman" w:hAnsi="Times New Roman" w:hint="eastAsia"/>
          <w:kern w:val="0"/>
          <w:vertAlign w:val="baseline"/>
        </w:rPr>
        <w:t>，</w:t>
      </w:r>
      <w:r>
        <w:rPr>
          <w:rFonts w:ascii="Times New Roman" w:hAnsi="Times New Roman"/>
          <w:kern w:val="0"/>
          <w:vertAlign w:val="baseline"/>
        </w:rPr>
        <w:t>复合改性沥青老化后的黏度整体上升趋势与老化前一致，经过老化后，改性沥青黏度均有所上升。在实际施工中，为确保沥青具有良好的流动性能，对沥青</w:t>
      </w:r>
      <w:r>
        <w:rPr>
          <w:rFonts w:ascii="Times New Roman" w:hAnsi="Times New Roman"/>
          <w:kern w:val="0"/>
          <w:vertAlign w:val="baseline"/>
        </w:rPr>
        <w:t>135℃</w:t>
      </w:r>
      <w:r>
        <w:rPr>
          <w:rFonts w:ascii="Times New Roman" w:hAnsi="Times New Roman"/>
          <w:kern w:val="0"/>
          <w:vertAlign w:val="baseline"/>
        </w:rPr>
        <w:t>的黏度有一定的要求。而</w:t>
      </w:r>
      <w:r>
        <w:rPr>
          <w:rFonts w:ascii="Times New Roman" w:hAnsi="Times New Roman"/>
          <w:kern w:val="0"/>
          <w:vertAlign w:val="baseline"/>
        </w:rPr>
        <w:t>HIPS</w:t>
      </w:r>
      <w:r>
        <w:rPr>
          <w:rFonts w:ascii="Times New Roman" w:hAnsi="Times New Roman"/>
          <w:kern w:val="0"/>
          <w:vertAlign w:val="baseline"/>
        </w:rPr>
        <w:t>的加入对黏度指标有不良影响。因此必须控制</w:t>
      </w:r>
      <w:r>
        <w:rPr>
          <w:rFonts w:ascii="Times New Roman" w:hAnsi="Times New Roman"/>
          <w:kern w:val="0"/>
          <w:vertAlign w:val="baseline"/>
        </w:rPr>
        <w:t>HIPS</w:t>
      </w:r>
      <w:r>
        <w:rPr>
          <w:rFonts w:ascii="Times New Roman" w:hAnsi="Times New Roman"/>
          <w:kern w:val="0"/>
          <w:vertAlign w:val="baseline"/>
        </w:rPr>
        <w:t>的掺量以确保黏度符合要求。另外，由于施工时要将沥青进行加热融化以便于拌和，较高的施工温度可能会导致沥青老化而导致黏度大幅度的增加，从而对施工和易性造成不良影响。为了判断复合改性沥青老化后抵抗黏度增加的能力，计算老化后黏度与老化前黏度的比值残留黏度比，若黏度比越小，表明沥青老化后黏度的增加越少，抗老化性能就越好</w:t>
      </w:r>
      <w:r>
        <w:rPr>
          <w:rFonts w:ascii="Times New Roman" w:hAnsi="Times New Roman"/>
          <w:kern w:val="0"/>
        </w:rPr>
        <w:t>[18]</w:t>
      </w:r>
      <w:r>
        <w:rPr>
          <w:rFonts w:ascii="Times New Roman" w:hAnsi="Times New Roman"/>
          <w:kern w:val="0"/>
          <w:vertAlign w:val="baseline"/>
        </w:rPr>
        <w:t>。</w:t>
      </w:r>
    </w:p>
    <w:p w14:paraId="60B39DD2" w14:textId="77777777" w:rsidR="005F3F86" w:rsidRDefault="00071BD2">
      <w:pPr>
        <w:jc w:val="center"/>
        <w:rPr>
          <w:rFonts w:ascii="Times New Roman" w:hAnsi="Times New Roman"/>
        </w:rPr>
      </w:pPr>
      <w:r>
        <w:rPr>
          <w:rFonts w:ascii="Times New Roman" w:hAnsi="Times New Roman"/>
          <w:noProof/>
        </w:rPr>
        <w:drawing>
          <wp:inline distT="0" distB="0" distL="114300" distR="114300" wp14:anchorId="2BB04570" wp14:editId="2464AD4F">
            <wp:extent cx="2282825" cy="1747520"/>
            <wp:effectExtent l="0" t="0" r="3175" b="5080"/>
            <wp:docPr id="2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pic:cNvPicPr>
                      <a:picLocks noChangeAspect="1"/>
                    </pic:cNvPicPr>
                  </pic:nvPicPr>
                  <pic:blipFill>
                    <a:blip r:embed="rId15"/>
                    <a:stretch>
                      <a:fillRect/>
                    </a:stretch>
                  </pic:blipFill>
                  <pic:spPr>
                    <a:xfrm>
                      <a:off x="0" y="0"/>
                      <a:ext cx="2295291" cy="1757094"/>
                    </a:xfrm>
                    <a:prstGeom prst="rect">
                      <a:avLst/>
                    </a:prstGeom>
                    <a:noFill/>
                    <a:ln>
                      <a:noFill/>
                    </a:ln>
                  </pic:spPr>
                </pic:pic>
              </a:graphicData>
            </a:graphic>
          </wp:inline>
        </w:drawing>
      </w:r>
    </w:p>
    <w:p w14:paraId="65BA7859" w14:textId="77777777" w:rsidR="005F3F86" w:rsidRDefault="00071BD2">
      <w:pPr>
        <w:widowControl/>
        <w:spacing w:before="50" w:after="50" w:line="360" w:lineRule="auto"/>
        <w:contextualSpacing/>
        <w:jc w:val="center"/>
        <w:rPr>
          <w:rFonts w:ascii="Times New Roman" w:hAnsi="Times New Roman"/>
          <w:kern w:val="0"/>
          <w:szCs w:val="21"/>
          <w:vertAlign w:val="baseline"/>
        </w:rPr>
      </w:pPr>
      <w:r>
        <w:rPr>
          <w:rFonts w:ascii="Times New Roman" w:hAnsi="Times New Roman"/>
          <w:kern w:val="0"/>
          <w:szCs w:val="21"/>
          <w:vertAlign w:val="baseline"/>
        </w:rPr>
        <w:t>图</w:t>
      </w:r>
      <w:r>
        <w:rPr>
          <w:rFonts w:ascii="Times New Roman" w:hAnsi="Times New Roman"/>
          <w:kern w:val="0"/>
          <w:szCs w:val="21"/>
          <w:vertAlign w:val="baseline"/>
        </w:rPr>
        <w:t>5 TFOT</w:t>
      </w:r>
      <w:r>
        <w:rPr>
          <w:rFonts w:ascii="Times New Roman" w:hAnsi="Times New Roman"/>
          <w:kern w:val="0"/>
          <w:szCs w:val="21"/>
          <w:vertAlign w:val="baseline"/>
        </w:rPr>
        <w:t>和</w:t>
      </w:r>
      <w:r>
        <w:rPr>
          <w:rFonts w:ascii="Times New Roman" w:hAnsi="Times New Roman"/>
          <w:kern w:val="0"/>
          <w:szCs w:val="21"/>
          <w:vertAlign w:val="baseline"/>
        </w:rPr>
        <w:t>RTFOT</w:t>
      </w:r>
      <w:r>
        <w:rPr>
          <w:rFonts w:ascii="Times New Roman" w:hAnsi="Times New Roman"/>
          <w:kern w:val="0"/>
          <w:szCs w:val="21"/>
          <w:vertAlign w:val="baseline"/>
        </w:rPr>
        <w:t>老化前后黏度的变化</w:t>
      </w:r>
    </w:p>
    <w:p w14:paraId="3DA7E039" w14:textId="77777777" w:rsidR="005F3F86" w:rsidRDefault="00071BD2">
      <w:pPr>
        <w:spacing w:line="360" w:lineRule="auto"/>
        <w:rPr>
          <w:rFonts w:ascii="Times New Roman" w:eastAsia="黑体" w:hAnsi="Times New Roman"/>
          <w:b/>
          <w:kern w:val="0"/>
          <w:vertAlign w:val="baseline"/>
        </w:rPr>
      </w:pPr>
      <w:r>
        <w:rPr>
          <w:rFonts w:ascii="Times New Roman" w:eastAsia="黑体" w:hAnsi="Times New Roman"/>
          <w:b/>
          <w:kern w:val="0"/>
          <w:vertAlign w:val="baseline"/>
        </w:rPr>
        <w:t xml:space="preserve">2.3 </w:t>
      </w:r>
      <w:r>
        <w:rPr>
          <w:rFonts w:ascii="Times New Roman" w:eastAsia="黑体" w:hAnsi="Times New Roman"/>
          <w:b/>
          <w:kern w:val="0"/>
          <w:vertAlign w:val="baseline"/>
        </w:rPr>
        <w:t>复合改性沥青抗老化性能指标适用性分析</w:t>
      </w:r>
    </w:p>
    <w:p w14:paraId="6C51C824" w14:textId="77777777" w:rsidR="005F3F86" w:rsidRDefault="00071BD2">
      <w:pPr>
        <w:adjustRightInd w:val="0"/>
        <w:snapToGrid w:val="0"/>
        <w:spacing w:line="360" w:lineRule="auto"/>
        <w:ind w:firstLineChars="200" w:firstLine="420"/>
        <w:rPr>
          <w:rFonts w:ascii="Times New Roman" w:hAnsi="Times New Roman"/>
          <w:kern w:val="0"/>
          <w:vertAlign w:val="baseline"/>
        </w:rPr>
      </w:pPr>
      <w:r>
        <w:rPr>
          <w:rFonts w:ascii="Times New Roman" w:hAnsi="Times New Roman"/>
          <w:kern w:val="0"/>
          <w:vertAlign w:val="baseline"/>
        </w:rPr>
        <w:lastRenderedPageBreak/>
        <w:t>通过对比发现，复合改性沥青老化前后的针入度变化、软化点变化、延度变化以及黏度变化四个指标之间有良好的相关关系，性能指标变化</w:t>
      </w:r>
      <w:r>
        <w:rPr>
          <w:rFonts w:ascii="Times New Roman" w:hAnsi="Times New Roman" w:hint="eastAsia"/>
          <w:kern w:val="0"/>
          <w:vertAlign w:val="baseline"/>
        </w:rPr>
        <w:t>见</w:t>
      </w:r>
      <w:r>
        <w:rPr>
          <w:rFonts w:ascii="Times New Roman" w:hAnsi="Times New Roman"/>
          <w:kern w:val="0"/>
          <w:vertAlign w:val="baseline"/>
        </w:rPr>
        <w:t>表</w:t>
      </w:r>
      <w:r>
        <w:rPr>
          <w:rFonts w:ascii="Times New Roman" w:hAnsi="Times New Roman"/>
          <w:kern w:val="0"/>
          <w:vertAlign w:val="baseline"/>
        </w:rPr>
        <w:t>4</w:t>
      </w:r>
      <w:r>
        <w:rPr>
          <w:rFonts w:ascii="Times New Roman" w:hAnsi="Times New Roman"/>
          <w:kern w:val="0"/>
          <w:vertAlign w:val="baseline"/>
        </w:rPr>
        <w:t>。</w:t>
      </w:r>
    </w:p>
    <w:p w14:paraId="1877FA54" w14:textId="77777777" w:rsidR="005F3F86" w:rsidRDefault="00071BD2">
      <w:pPr>
        <w:adjustRightInd w:val="0"/>
        <w:snapToGrid w:val="0"/>
        <w:spacing w:line="360" w:lineRule="auto"/>
        <w:jc w:val="center"/>
        <w:rPr>
          <w:rFonts w:ascii="Times New Roman" w:hAnsi="Times New Roman"/>
          <w:kern w:val="0"/>
          <w:vertAlign w:val="baseline"/>
        </w:rPr>
      </w:pPr>
      <w:r>
        <w:rPr>
          <w:rFonts w:ascii="Times New Roman" w:hAnsi="Times New Roman"/>
          <w:kern w:val="0"/>
          <w:vertAlign w:val="baseline"/>
        </w:rPr>
        <w:t>表</w:t>
      </w:r>
      <w:r>
        <w:rPr>
          <w:rFonts w:ascii="Times New Roman" w:hAnsi="Times New Roman"/>
          <w:kern w:val="0"/>
          <w:vertAlign w:val="baseline"/>
        </w:rPr>
        <w:t xml:space="preserve">4 </w:t>
      </w:r>
      <w:r>
        <w:rPr>
          <w:rFonts w:ascii="Times New Roman" w:hAnsi="Times New Roman"/>
          <w:kern w:val="0"/>
          <w:vertAlign w:val="baseline"/>
        </w:rPr>
        <w:t>复合改性沥青老化后性能指标变化</w:t>
      </w:r>
    </w:p>
    <w:tbl>
      <w:tblPr>
        <w:tblStyle w:val="af"/>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1025"/>
        <w:gridCol w:w="1134"/>
        <w:gridCol w:w="1267"/>
        <w:gridCol w:w="1331"/>
      </w:tblGrid>
      <w:tr w:rsidR="005F3F86" w14:paraId="6E52E687" w14:textId="77777777">
        <w:trPr>
          <w:trHeight w:val="416"/>
          <w:jc w:val="center"/>
        </w:trPr>
        <w:tc>
          <w:tcPr>
            <w:tcW w:w="1561" w:type="dxa"/>
            <w:vMerge w:val="restart"/>
            <w:vAlign w:val="center"/>
          </w:tcPr>
          <w:p w14:paraId="4DCB15B2"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性能指标</w:t>
            </w:r>
          </w:p>
        </w:tc>
        <w:tc>
          <w:tcPr>
            <w:tcW w:w="2159" w:type="dxa"/>
            <w:gridSpan w:val="2"/>
            <w:tcBorders>
              <w:top w:val="single" w:sz="12" w:space="0" w:color="auto"/>
              <w:bottom w:val="single" w:sz="4" w:space="0" w:color="auto"/>
            </w:tcBorders>
            <w:vAlign w:val="center"/>
          </w:tcPr>
          <w:p w14:paraId="030C3BD0"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vertAlign w:val="baseline"/>
              </w:rPr>
              <w:t>1</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4</w:t>
            </w:r>
            <w:r>
              <w:rPr>
                <w:rFonts w:ascii="Times New Roman" w:hAnsi="Times New Roman"/>
                <w:kern w:val="0"/>
              </w:rPr>
              <w:t>#</w:t>
            </w:r>
            <w:r>
              <w:rPr>
                <w:rFonts w:ascii="Times New Roman" w:hAnsi="Times New Roman"/>
                <w:kern w:val="0"/>
                <w:szCs w:val="21"/>
                <w:vertAlign w:val="baseline"/>
              </w:rPr>
              <w:t>改性沥青</w:t>
            </w:r>
          </w:p>
        </w:tc>
        <w:tc>
          <w:tcPr>
            <w:tcW w:w="2598" w:type="dxa"/>
            <w:gridSpan w:val="2"/>
            <w:tcBorders>
              <w:top w:val="single" w:sz="12" w:space="0" w:color="auto"/>
              <w:bottom w:val="single" w:sz="4" w:space="0" w:color="auto"/>
            </w:tcBorders>
            <w:vAlign w:val="center"/>
          </w:tcPr>
          <w:p w14:paraId="075F4E7E"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vertAlign w:val="baseline"/>
              </w:rPr>
              <w:t>5</w:t>
            </w:r>
            <w:r>
              <w:rPr>
                <w:rFonts w:ascii="Times New Roman" w:hAnsi="Times New Roman"/>
                <w:kern w:val="0"/>
              </w:rPr>
              <w:t>#</w:t>
            </w:r>
            <w:r>
              <w:rPr>
                <w:rFonts w:ascii="Times New Roman" w:hAnsi="Times New Roman" w:hint="eastAsia"/>
                <w:kern w:val="0"/>
                <w:vertAlign w:val="baseline"/>
              </w:rPr>
              <w:t>~</w:t>
            </w:r>
            <w:r>
              <w:rPr>
                <w:rFonts w:ascii="Times New Roman" w:hAnsi="Times New Roman"/>
                <w:kern w:val="0"/>
                <w:vertAlign w:val="baseline"/>
              </w:rPr>
              <w:t>9</w:t>
            </w:r>
            <w:r>
              <w:rPr>
                <w:rFonts w:ascii="Times New Roman" w:hAnsi="Times New Roman"/>
                <w:kern w:val="0"/>
              </w:rPr>
              <w:t>#</w:t>
            </w:r>
            <w:r>
              <w:rPr>
                <w:rFonts w:ascii="Times New Roman" w:hAnsi="Times New Roman"/>
                <w:kern w:val="0"/>
                <w:szCs w:val="21"/>
                <w:vertAlign w:val="baseline"/>
              </w:rPr>
              <w:t>改性沥青</w:t>
            </w:r>
          </w:p>
        </w:tc>
      </w:tr>
      <w:tr w:rsidR="005F3F86" w14:paraId="56DBD9DB" w14:textId="77777777">
        <w:trPr>
          <w:trHeight w:val="447"/>
          <w:jc w:val="center"/>
        </w:trPr>
        <w:tc>
          <w:tcPr>
            <w:tcW w:w="1561" w:type="dxa"/>
            <w:vMerge/>
            <w:tcBorders>
              <w:bottom w:val="single" w:sz="4" w:space="0" w:color="auto"/>
            </w:tcBorders>
            <w:vAlign w:val="center"/>
          </w:tcPr>
          <w:p w14:paraId="7D62C70F" w14:textId="77777777" w:rsidR="005F3F86" w:rsidRDefault="005F3F86">
            <w:pPr>
              <w:adjustRightInd w:val="0"/>
              <w:snapToGrid w:val="0"/>
              <w:jc w:val="center"/>
              <w:rPr>
                <w:rFonts w:ascii="Times New Roman" w:hAnsi="Times New Roman"/>
                <w:kern w:val="0"/>
                <w:szCs w:val="21"/>
                <w:vertAlign w:val="baseline"/>
              </w:rPr>
            </w:pPr>
          </w:p>
        </w:tc>
        <w:tc>
          <w:tcPr>
            <w:tcW w:w="1025" w:type="dxa"/>
            <w:tcBorders>
              <w:top w:val="single" w:sz="4" w:space="0" w:color="auto"/>
              <w:bottom w:val="single" w:sz="4" w:space="0" w:color="auto"/>
            </w:tcBorders>
            <w:vAlign w:val="center"/>
          </w:tcPr>
          <w:p w14:paraId="517B8F72"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TFOT</w:t>
            </w:r>
          </w:p>
        </w:tc>
        <w:tc>
          <w:tcPr>
            <w:tcW w:w="1134" w:type="dxa"/>
            <w:tcBorders>
              <w:top w:val="single" w:sz="4" w:space="0" w:color="auto"/>
              <w:bottom w:val="single" w:sz="4" w:space="0" w:color="auto"/>
            </w:tcBorders>
            <w:vAlign w:val="center"/>
          </w:tcPr>
          <w:p w14:paraId="0C3AF224"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RTFOT</w:t>
            </w:r>
          </w:p>
        </w:tc>
        <w:tc>
          <w:tcPr>
            <w:tcW w:w="1267" w:type="dxa"/>
            <w:tcBorders>
              <w:top w:val="single" w:sz="4" w:space="0" w:color="auto"/>
              <w:bottom w:val="single" w:sz="4" w:space="0" w:color="auto"/>
            </w:tcBorders>
            <w:vAlign w:val="center"/>
          </w:tcPr>
          <w:p w14:paraId="4C680DDE"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TFOT</w:t>
            </w:r>
          </w:p>
        </w:tc>
        <w:tc>
          <w:tcPr>
            <w:tcW w:w="1331" w:type="dxa"/>
            <w:tcBorders>
              <w:top w:val="single" w:sz="4" w:space="0" w:color="auto"/>
              <w:bottom w:val="single" w:sz="4" w:space="0" w:color="auto"/>
            </w:tcBorders>
            <w:vAlign w:val="center"/>
          </w:tcPr>
          <w:p w14:paraId="4EE8DFBB"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RTFOT</w:t>
            </w:r>
          </w:p>
        </w:tc>
      </w:tr>
      <w:tr w:rsidR="005F3F86" w14:paraId="31C5BB34" w14:textId="77777777">
        <w:trPr>
          <w:trHeight w:val="334"/>
          <w:jc w:val="center"/>
        </w:trPr>
        <w:tc>
          <w:tcPr>
            <w:tcW w:w="1561" w:type="dxa"/>
            <w:tcBorders>
              <w:top w:val="single" w:sz="4" w:space="0" w:color="auto"/>
              <w:tl2br w:val="nil"/>
              <w:tr2bl w:val="nil"/>
            </w:tcBorders>
            <w:vAlign w:val="center"/>
          </w:tcPr>
          <w:p w14:paraId="4B4186FE"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残留针入度比</w:t>
            </w:r>
          </w:p>
        </w:tc>
        <w:tc>
          <w:tcPr>
            <w:tcW w:w="1025" w:type="dxa"/>
            <w:tcBorders>
              <w:top w:val="single" w:sz="4" w:space="0" w:color="auto"/>
              <w:tl2br w:val="nil"/>
              <w:tr2bl w:val="nil"/>
            </w:tcBorders>
            <w:vAlign w:val="center"/>
          </w:tcPr>
          <w:p w14:paraId="2BE48F59"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较大</w:t>
            </w:r>
          </w:p>
        </w:tc>
        <w:tc>
          <w:tcPr>
            <w:tcW w:w="1134" w:type="dxa"/>
            <w:tcBorders>
              <w:top w:val="nil"/>
              <w:tl2br w:val="nil"/>
              <w:tr2bl w:val="nil"/>
            </w:tcBorders>
            <w:vAlign w:val="center"/>
          </w:tcPr>
          <w:p w14:paraId="7A5C1156"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较小</w:t>
            </w:r>
          </w:p>
        </w:tc>
        <w:tc>
          <w:tcPr>
            <w:tcW w:w="1267" w:type="dxa"/>
            <w:tcBorders>
              <w:top w:val="single" w:sz="4" w:space="0" w:color="auto"/>
              <w:tl2br w:val="nil"/>
              <w:tr2bl w:val="nil"/>
            </w:tcBorders>
            <w:vAlign w:val="center"/>
          </w:tcPr>
          <w:p w14:paraId="3911FF70"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较小</w:t>
            </w:r>
          </w:p>
        </w:tc>
        <w:tc>
          <w:tcPr>
            <w:tcW w:w="1331" w:type="dxa"/>
            <w:tcBorders>
              <w:top w:val="single" w:sz="4" w:space="0" w:color="auto"/>
              <w:tl2br w:val="nil"/>
              <w:tr2bl w:val="nil"/>
            </w:tcBorders>
            <w:vAlign w:val="center"/>
          </w:tcPr>
          <w:p w14:paraId="02813472"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较大</w:t>
            </w:r>
          </w:p>
        </w:tc>
      </w:tr>
      <w:tr w:rsidR="005F3F86" w14:paraId="6E6BCE4B" w14:textId="77777777">
        <w:trPr>
          <w:trHeight w:val="645"/>
          <w:jc w:val="center"/>
        </w:trPr>
        <w:tc>
          <w:tcPr>
            <w:tcW w:w="1561" w:type="dxa"/>
            <w:tcBorders>
              <w:tl2br w:val="nil"/>
              <w:tr2bl w:val="nil"/>
            </w:tcBorders>
            <w:vAlign w:val="center"/>
          </w:tcPr>
          <w:p w14:paraId="09AB7FCE"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残留延度</w:t>
            </w:r>
          </w:p>
        </w:tc>
        <w:tc>
          <w:tcPr>
            <w:tcW w:w="1025" w:type="dxa"/>
            <w:tcBorders>
              <w:tl2br w:val="nil"/>
              <w:tr2bl w:val="nil"/>
            </w:tcBorders>
            <w:vAlign w:val="center"/>
          </w:tcPr>
          <w:p w14:paraId="1352B803"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下降少</w:t>
            </w:r>
          </w:p>
        </w:tc>
        <w:tc>
          <w:tcPr>
            <w:tcW w:w="1134" w:type="dxa"/>
            <w:tcBorders>
              <w:tl2br w:val="nil"/>
              <w:tr2bl w:val="nil"/>
            </w:tcBorders>
            <w:vAlign w:val="center"/>
          </w:tcPr>
          <w:p w14:paraId="676A0B14"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下降多</w:t>
            </w:r>
          </w:p>
        </w:tc>
        <w:tc>
          <w:tcPr>
            <w:tcW w:w="1267" w:type="dxa"/>
            <w:tcBorders>
              <w:tl2br w:val="nil"/>
              <w:tr2bl w:val="nil"/>
            </w:tcBorders>
            <w:vAlign w:val="center"/>
          </w:tcPr>
          <w:p w14:paraId="6A37DCBF"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下降多</w:t>
            </w:r>
          </w:p>
        </w:tc>
        <w:tc>
          <w:tcPr>
            <w:tcW w:w="1331" w:type="dxa"/>
            <w:tcBorders>
              <w:tl2br w:val="nil"/>
              <w:tr2bl w:val="nil"/>
            </w:tcBorders>
            <w:vAlign w:val="center"/>
          </w:tcPr>
          <w:p w14:paraId="7C1C8D75"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下降少</w:t>
            </w:r>
          </w:p>
        </w:tc>
      </w:tr>
      <w:tr w:rsidR="005F3F86" w14:paraId="756A3725" w14:textId="77777777">
        <w:trPr>
          <w:trHeight w:val="645"/>
          <w:jc w:val="center"/>
        </w:trPr>
        <w:tc>
          <w:tcPr>
            <w:tcW w:w="1561" w:type="dxa"/>
            <w:tcBorders>
              <w:tl2br w:val="nil"/>
              <w:tr2bl w:val="nil"/>
            </w:tcBorders>
            <w:vAlign w:val="center"/>
          </w:tcPr>
          <w:p w14:paraId="38D5F8C6"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软化点</w:t>
            </w:r>
          </w:p>
        </w:tc>
        <w:tc>
          <w:tcPr>
            <w:tcW w:w="1025" w:type="dxa"/>
            <w:tcBorders>
              <w:tl2br w:val="nil"/>
              <w:tr2bl w:val="nil"/>
            </w:tcBorders>
            <w:vAlign w:val="center"/>
          </w:tcPr>
          <w:p w14:paraId="03B5A291"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下降少</w:t>
            </w:r>
          </w:p>
        </w:tc>
        <w:tc>
          <w:tcPr>
            <w:tcW w:w="1134" w:type="dxa"/>
            <w:tcBorders>
              <w:tl2br w:val="nil"/>
              <w:tr2bl w:val="nil"/>
            </w:tcBorders>
            <w:vAlign w:val="center"/>
          </w:tcPr>
          <w:p w14:paraId="6A2A57F6"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下降多</w:t>
            </w:r>
          </w:p>
        </w:tc>
        <w:tc>
          <w:tcPr>
            <w:tcW w:w="1267" w:type="dxa"/>
            <w:tcBorders>
              <w:tl2br w:val="nil"/>
              <w:tr2bl w:val="nil"/>
            </w:tcBorders>
            <w:vAlign w:val="center"/>
          </w:tcPr>
          <w:p w14:paraId="757D568D"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升高多</w:t>
            </w:r>
          </w:p>
        </w:tc>
        <w:tc>
          <w:tcPr>
            <w:tcW w:w="1331" w:type="dxa"/>
            <w:tcBorders>
              <w:tl2br w:val="nil"/>
              <w:tr2bl w:val="nil"/>
            </w:tcBorders>
            <w:vAlign w:val="center"/>
          </w:tcPr>
          <w:p w14:paraId="646E456C"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升高少</w:t>
            </w:r>
          </w:p>
        </w:tc>
      </w:tr>
      <w:tr w:rsidR="005F3F86" w14:paraId="20F2EEC5" w14:textId="77777777">
        <w:trPr>
          <w:trHeight w:val="358"/>
          <w:jc w:val="center"/>
        </w:trPr>
        <w:tc>
          <w:tcPr>
            <w:tcW w:w="1561" w:type="dxa"/>
            <w:tcBorders>
              <w:tl2br w:val="nil"/>
              <w:tr2bl w:val="nil"/>
            </w:tcBorders>
            <w:vAlign w:val="center"/>
          </w:tcPr>
          <w:p w14:paraId="06D26A66"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残留针入度比</w:t>
            </w:r>
          </w:p>
        </w:tc>
        <w:tc>
          <w:tcPr>
            <w:tcW w:w="1025" w:type="dxa"/>
            <w:tcBorders>
              <w:tl2br w:val="nil"/>
              <w:tr2bl w:val="nil"/>
            </w:tcBorders>
            <w:vAlign w:val="center"/>
          </w:tcPr>
          <w:p w14:paraId="51488A85"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较小</w:t>
            </w:r>
          </w:p>
        </w:tc>
        <w:tc>
          <w:tcPr>
            <w:tcW w:w="1134" w:type="dxa"/>
            <w:tcBorders>
              <w:tl2br w:val="nil"/>
              <w:tr2bl w:val="nil"/>
            </w:tcBorders>
            <w:vAlign w:val="center"/>
          </w:tcPr>
          <w:p w14:paraId="66F6E462"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较大</w:t>
            </w:r>
          </w:p>
        </w:tc>
        <w:tc>
          <w:tcPr>
            <w:tcW w:w="1267" w:type="dxa"/>
            <w:tcBorders>
              <w:tl2br w:val="nil"/>
              <w:tr2bl w:val="nil"/>
            </w:tcBorders>
            <w:vAlign w:val="center"/>
          </w:tcPr>
          <w:p w14:paraId="28A47C2A"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较大</w:t>
            </w:r>
          </w:p>
        </w:tc>
        <w:tc>
          <w:tcPr>
            <w:tcW w:w="1331" w:type="dxa"/>
            <w:tcBorders>
              <w:tl2br w:val="nil"/>
              <w:tr2bl w:val="nil"/>
            </w:tcBorders>
            <w:vAlign w:val="center"/>
          </w:tcPr>
          <w:p w14:paraId="493C14B3" w14:textId="77777777" w:rsidR="005F3F86" w:rsidRDefault="00071BD2">
            <w:pPr>
              <w:adjustRightInd w:val="0"/>
              <w:snapToGrid w:val="0"/>
              <w:jc w:val="center"/>
              <w:rPr>
                <w:rFonts w:ascii="Times New Roman" w:hAnsi="Times New Roman"/>
                <w:kern w:val="0"/>
                <w:szCs w:val="21"/>
                <w:vertAlign w:val="baseline"/>
              </w:rPr>
            </w:pPr>
            <w:r>
              <w:rPr>
                <w:rFonts w:ascii="Times New Roman" w:hAnsi="Times New Roman"/>
                <w:kern w:val="0"/>
                <w:szCs w:val="21"/>
                <w:vertAlign w:val="baseline"/>
              </w:rPr>
              <w:t>较小</w:t>
            </w:r>
          </w:p>
        </w:tc>
      </w:tr>
    </w:tbl>
    <w:p w14:paraId="22BEC9F2" w14:textId="77777777" w:rsidR="005F3F86" w:rsidRDefault="00071BD2">
      <w:pPr>
        <w:adjustRightInd w:val="0"/>
        <w:snapToGrid w:val="0"/>
        <w:spacing w:line="360" w:lineRule="auto"/>
        <w:ind w:firstLineChars="200" w:firstLine="420"/>
        <w:rPr>
          <w:rFonts w:ascii="Times New Roman" w:hAnsi="Times New Roman"/>
          <w:kern w:val="0"/>
          <w:vertAlign w:val="baseline"/>
        </w:rPr>
      </w:pPr>
      <w:r>
        <w:rPr>
          <w:rFonts w:ascii="Times New Roman" w:hAnsi="Times New Roman"/>
          <w:kern w:val="0"/>
          <w:vertAlign w:val="baseline"/>
        </w:rPr>
        <w:t>当复合改性沥青中</w:t>
      </w:r>
      <w:r>
        <w:rPr>
          <w:rFonts w:ascii="Times New Roman" w:hAnsi="Times New Roman"/>
          <w:kern w:val="0"/>
          <w:vertAlign w:val="baseline"/>
        </w:rPr>
        <w:t>SBS</w:t>
      </w:r>
      <w:r>
        <w:rPr>
          <w:rFonts w:ascii="Times New Roman" w:hAnsi="Times New Roman"/>
          <w:kern w:val="0"/>
          <w:vertAlign w:val="baseline"/>
        </w:rPr>
        <w:t>的含量较高，即</w:t>
      </w:r>
      <w:r>
        <w:rPr>
          <w:rFonts w:ascii="Times New Roman" w:hAnsi="Times New Roman"/>
          <w:kern w:val="0"/>
          <w:vertAlign w:val="baseline"/>
        </w:rPr>
        <w:t>HIPS</w:t>
      </w:r>
      <w:r>
        <w:rPr>
          <w:rFonts w:ascii="Times New Roman" w:hAnsi="Times New Roman"/>
          <w:kern w:val="0"/>
          <w:vertAlign w:val="baseline"/>
        </w:rPr>
        <w:t>掺量较低时，</w:t>
      </w:r>
      <w:r>
        <w:rPr>
          <w:rFonts w:ascii="Times New Roman" w:hAnsi="Times New Roman"/>
          <w:kern w:val="0"/>
          <w:vertAlign w:val="baseline"/>
        </w:rPr>
        <w:t>TFOT</w:t>
      </w:r>
      <w:r>
        <w:rPr>
          <w:rFonts w:ascii="Times New Roman" w:hAnsi="Times New Roman"/>
          <w:kern w:val="0"/>
          <w:vertAlign w:val="baseline"/>
        </w:rPr>
        <w:t>的残留针入度比大于</w:t>
      </w:r>
      <w:r>
        <w:rPr>
          <w:rFonts w:ascii="Times New Roman" w:hAnsi="Times New Roman"/>
          <w:kern w:val="0"/>
          <w:vertAlign w:val="baseline"/>
        </w:rPr>
        <w:t>RTFOT</w:t>
      </w:r>
      <w:r>
        <w:rPr>
          <w:rFonts w:ascii="Times New Roman" w:hAnsi="Times New Roman"/>
          <w:kern w:val="0"/>
          <w:vertAlign w:val="baseline"/>
        </w:rPr>
        <w:t>残留针入度比，所以</w:t>
      </w:r>
      <w:r>
        <w:rPr>
          <w:rFonts w:ascii="Times New Roman" w:hAnsi="Times New Roman"/>
          <w:kern w:val="0"/>
          <w:vertAlign w:val="baseline"/>
        </w:rPr>
        <w:t>TFOT</w:t>
      </w:r>
      <w:r>
        <w:rPr>
          <w:rFonts w:ascii="Times New Roman" w:hAnsi="Times New Roman"/>
          <w:kern w:val="0"/>
          <w:vertAlign w:val="baseline"/>
        </w:rPr>
        <w:t>抗老化性能更好，其残留延度和软化点下降少，残留黏度比也较小。</w:t>
      </w:r>
    </w:p>
    <w:p w14:paraId="0C55FC3E" w14:textId="77777777" w:rsidR="005F3F86" w:rsidRDefault="00071BD2">
      <w:pPr>
        <w:adjustRightInd w:val="0"/>
        <w:snapToGrid w:val="0"/>
        <w:spacing w:line="360" w:lineRule="auto"/>
        <w:ind w:firstLineChars="200" w:firstLine="420"/>
        <w:rPr>
          <w:rFonts w:ascii="Times New Roman" w:hAnsi="Times New Roman"/>
          <w:kern w:val="0"/>
          <w:vertAlign w:val="baseline"/>
        </w:rPr>
      </w:pPr>
      <w:r>
        <w:rPr>
          <w:rFonts w:ascii="Times New Roman" w:hAnsi="Times New Roman"/>
          <w:kern w:val="0"/>
          <w:vertAlign w:val="baseline"/>
        </w:rPr>
        <w:t>当复合改性沥青中</w:t>
      </w:r>
      <w:r>
        <w:rPr>
          <w:rFonts w:ascii="Times New Roman" w:hAnsi="Times New Roman"/>
          <w:kern w:val="0"/>
          <w:vertAlign w:val="baseline"/>
        </w:rPr>
        <w:t>SBS</w:t>
      </w:r>
      <w:r>
        <w:rPr>
          <w:rFonts w:ascii="Times New Roman" w:hAnsi="Times New Roman"/>
          <w:kern w:val="0"/>
          <w:vertAlign w:val="baseline"/>
        </w:rPr>
        <w:t>的含量较少即聚苯乙烯掺量较高时，</w:t>
      </w:r>
      <w:r>
        <w:rPr>
          <w:rFonts w:ascii="Times New Roman" w:hAnsi="Times New Roman"/>
          <w:kern w:val="0"/>
          <w:vertAlign w:val="baseline"/>
        </w:rPr>
        <w:t>TFOT</w:t>
      </w:r>
      <w:r>
        <w:rPr>
          <w:rFonts w:ascii="Times New Roman" w:hAnsi="Times New Roman"/>
          <w:kern w:val="0"/>
          <w:vertAlign w:val="baseline"/>
        </w:rPr>
        <w:t>的残留针入度比小于</w:t>
      </w:r>
      <w:r>
        <w:rPr>
          <w:rFonts w:ascii="Times New Roman" w:hAnsi="Times New Roman"/>
          <w:kern w:val="0"/>
          <w:vertAlign w:val="baseline"/>
        </w:rPr>
        <w:t>RTFOT</w:t>
      </w:r>
      <w:r>
        <w:rPr>
          <w:rFonts w:ascii="Times New Roman" w:hAnsi="Times New Roman"/>
          <w:kern w:val="0"/>
          <w:vertAlign w:val="baseline"/>
        </w:rPr>
        <w:t>残留针入度比，所以</w:t>
      </w:r>
      <w:r>
        <w:rPr>
          <w:rFonts w:ascii="Times New Roman" w:hAnsi="Times New Roman"/>
          <w:kern w:val="0"/>
          <w:vertAlign w:val="baseline"/>
        </w:rPr>
        <w:t>TFOT</w:t>
      </w:r>
      <w:r>
        <w:rPr>
          <w:rFonts w:ascii="Times New Roman" w:hAnsi="Times New Roman"/>
          <w:kern w:val="0"/>
          <w:vertAlign w:val="baseline"/>
        </w:rPr>
        <w:t>抗老化性能差，其残留延度下降多，软化点升高多，残留黏度比也较大。说明用以上四个指标的变化来评价复合改性沥青的抗老化性能是适用的。</w:t>
      </w:r>
    </w:p>
    <w:p w14:paraId="59BA9A42" w14:textId="77777777" w:rsidR="005F3F86" w:rsidRDefault="00071BD2">
      <w:pPr>
        <w:spacing w:before="120" w:line="360" w:lineRule="auto"/>
        <w:rPr>
          <w:rFonts w:ascii="Times New Roman" w:eastAsia="黑体" w:hAnsi="Times New Roman"/>
          <w:b/>
          <w:kern w:val="0"/>
          <w:sz w:val="24"/>
          <w:vertAlign w:val="baseline"/>
        </w:rPr>
      </w:pPr>
      <w:r>
        <w:rPr>
          <w:rFonts w:ascii="Times New Roman" w:eastAsia="黑体" w:hAnsi="Times New Roman"/>
          <w:b/>
          <w:kern w:val="0"/>
          <w:sz w:val="24"/>
          <w:vertAlign w:val="baseline"/>
        </w:rPr>
        <w:t xml:space="preserve">3 </w:t>
      </w:r>
      <w:r>
        <w:rPr>
          <w:rFonts w:ascii="Times New Roman" w:eastAsia="黑体" w:hAnsi="Times New Roman"/>
          <w:b/>
          <w:kern w:val="0"/>
          <w:sz w:val="24"/>
          <w:vertAlign w:val="baseline"/>
        </w:rPr>
        <w:t>结论</w:t>
      </w:r>
    </w:p>
    <w:p w14:paraId="66BCB79B" w14:textId="77777777" w:rsidR="005F3F86" w:rsidRDefault="00071BD2">
      <w:pPr>
        <w:adjustRightInd w:val="0"/>
        <w:snapToGrid w:val="0"/>
        <w:spacing w:line="360" w:lineRule="auto"/>
        <w:ind w:firstLineChars="200" w:firstLine="420"/>
        <w:rPr>
          <w:rFonts w:ascii="Times New Roman" w:hAnsi="Times New Roman"/>
          <w:kern w:val="0"/>
          <w:vertAlign w:val="baseline"/>
        </w:rPr>
      </w:pPr>
      <w:r>
        <w:rPr>
          <w:rFonts w:ascii="Times New Roman" w:hAnsi="Times New Roman"/>
          <w:kern w:val="0"/>
          <w:vertAlign w:val="baseline"/>
        </w:rPr>
        <w:t>采用</w:t>
      </w:r>
      <w:r>
        <w:rPr>
          <w:rFonts w:ascii="Times New Roman" w:hAnsi="Times New Roman"/>
          <w:kern w:val="0"/>
          <w:vertAlign w:val="baseline"/>
        </w:rPr>
        <w:t>HIPS</w:t>
      </w:r>
      <w:r>
        <w:rPr>
          <w:rFonts w:ascii="Times New Roman" w:hAnsi="Times New Roman"/>
          <w:kern w:val="0"/>
          <w:vertAlign w:val="baseline"/>
        </w:rPr>
        <w:t>替代部分</w:t>
      </w:r>
      <w:r>
        <w:rPr>
          <w:rFonts w:ascii="Times New Roman" w:hAnsi="Times New Roman"/>
          <w:kern w:val="0"/>
          <w:vertAlign w:val="baseline"/>
        </w:rPr>
        <w:t>SBS</w:t>
      </w:r>
      <w:r>
        <w:rPr>
          <w:rFonts w:ascii="Times New Roman" w:hAnsi="Times New Roman"/>
          <w:kern w:val="0"/>
          <w:vertAlign w:val="baseline"/>
        </w:rPr>
        <w:t>制备软化点相同的复合改性沥青，考察了原料复合比规律对沥青性能的影响，再用</w:t>
      </w:r>
      <w:r>
        <w:rPr>
          <w:rFonts w:ascii="Times New Roman" w:hAnsi="Times New Roman"/>
          <w:kern w:val="0"/>
          <w:vertAlign w:val="baseline"/>
        </w:rPr>
        <w:t>TFOT</w:t>
      </w:r>
      <w:r>
        <w:rPr>
          <w:rFonts w:ascii="Times New Roman" w:hAnsi="Times New Roman"/>
          <w:kern w:val="0"/>
          <w:vertAlign w:val="baseline"/>
        </w:rPr>
        <w:t>和</w:t>
      </w:r>
      <w:r>
        <w:rPr>
          <w:rFonts w:ascii="Times New Roman" w:hAnsi="Times New Roman"/>
          <w:kern w:val="0"/>
          <w:vertAlign w:val="baseline"/>
        </w:rPr>
        <w:t>RTFOT</w:t>
      </w:r>
      <w:r>
        <w:rPr>
          <w:rFonts w:ascii="Times New Roman" w:hAnsi="Times New Roman"/>
          <w:kern w:val="0"/>
          <w:vertAlign w:val="baseline"/>
        </w:rPr>
        <w:t>两种不同的老化方式对所制得的复合改性沥青进行老化试验并测其性能指标的变化，通过分析后得到结论如下。</w:t>
      </w:r>
    </w:p>
    <w:p w14:paraId="70DCA925" w14:textId="77777777" w:rsidR="005F3F86" w:rsidRDefault="00071BD2">
      <w:pPr>
        <w:adjustRightInd w:val="0"/>
        <w:snapToGrid w:val="0"/>
        <w:spacing w:line="360" w:lineRule="auto"/>
        <w:ind w:firstLineChars="200" w:firstLine="420"/>
        <w:rPr>
          <w:rFonts w:ascii="Times New Roman" w:hAnsi="Times New Roman"/>
          <w:kern w:val="0"/>
          <w:vertAlign w:val="baseline"/>
        </w:rPr>
      </w:pPr>
      <w:r>
        <w:rPr>
          <w:rFonts w:ascii="Times New Roman" w:hAnsi="Times New Roman" w:hint="eastAsia"/>
          <w:kern w:val="0"/>
          <w:vertAlign w:val="baseline"/>
        </w:rPr>
        <w:t>(</w:t>
      </w:r>
      <w:r>
        <w:rPr>
          <w:rFonts w:ascii="Times New Roman" w:hAnsi="Times New Roman"/>
          <w:kern w:val="0"/>
          <w:vertAlign w:val="baseline"/>
        </w:rPr>
        <w:t>1)</w:t>
      </w:r>
      <w:r>
        <w:rPr>
          <w:rFonts w:ascii="Times New Roman" w:hAnsi="Times New Roman"/>
          <w:kern w:val="0"/>
          <w:vertAlign w:val="baseline"/>
        </w:rPr>
        <w:t>当使用</w:t>
      </w:r>
      <w:r>
        <w:rPr>
          <w:rFonts w:ascii="Times New Roman" w:hAnsi="Times New Roman"/>
          <w:kern w:val="0"/>
          <w:vertAlign w:val="baseline"/>
        </w:rPr>
        <w:t>HIPS</w:t>
      </w:r>
      <w:r>
        <w:rPr>
          <w:rFonts w:ascii="Times New Roman" w:hAnsi="Times New Roman"/>
          <w:kern w:val="0"/>
          <w:vertAlign w:val="baseline"/>
        </w:rPr>
        <w:t>替代部分</w:t>
      </w:r>
      <w:r>
        <w:rPr>
          <w:rFonts w:ascii="Times New Roman" w:hAnsi="Times New Roman"/>
          <w:kern w:val="0"/>
          <w:vertAlign w:val="baseline"/>
        </w:rPr>
        <w:t>SBS</w:t>
      </w:r>
      <w:r>
        <w:rPr>
          <w:rFonts w:ascii="Times New Roman" w:hAnsi="Times New Roman"/>
          <w:kern w:val="0"/>
          <w:vertAlign w:val="baseline"/>
        </w:rPr>
        <w:t>制备复合改性沥青时，</w:t>
      </w:r>
      <w:r>
        <w:rPr>
          <w:rFonts w:ascii="Times New Roman" w:hAnsi="Times New Roman"/>
          <w:kern w:val="0"/>
          <w:vertAlign w:val="baseline"/>
        </w:rPr>
        <w:t>HIPS</w:t>
      </w:r>
      <w:r>
        <w:rPr>
          <w:rFonts w:ascii="Times New Roman" w:hAnsi="Times New Roman"/>
          <w:kern w:val="0"/>
          <w:vertAlign w:val="baseline"/>
        </w:rPr>
        <w:t>的替代掺量比与</w:t>
      </w:r>
      <w:r>
        <w:rPr>
          <w:rFonts w:ascii="Times New Roman" w:hAnsi="Times New Roman"/>
          <w:kern w:val="0"/>
          <w:vertAlign w:val="baseline"/>
        </w:rPr>
        <w:t>SBS</w:t>
      </w:r>
      <w:r>
        <w:rPr>
          <w:rFonts w:ascii="Times New Roman" w:hAnsi="Times New Roman"/>
          <w:kern w:val="0"/>
          <w:vertAlign w:val="baseline"/>
        </w:rPr>
        <w:t>的添加量变化有直接关系。</w:t>
      </w:r>
      <w:r>
        <w:rPr>
          <w:rFonts w:ascii="Times New Roman" w:hAnsi="Times New Roman"/>
          <w:kern w:val="0"/>
          <w:vertAlign w:val="baseline"/>
        </w:rPr>
        <w:t>SBS</w:t>
      </w:r>
      <w:r>
        <w:rPr>
          <w:rFonts w:ascii="Times New Roman" w:hAnsi="Times New Roman"/>
          <w:kern w:val="0"/>
          <w:vertAlign w:val="baseline"/>
        </w:rPr>
        <w:t>添加量处于下降初期阶段时，</w:t>
      </w:r>
      <w:r>
        <w:rPr>
          <w:rFonts w:ascii="Times New Roman" w:hAnsi="Times New Roman"/>
          <w:kern w:val="0"/>
          <w:vertAlign w:val="baseline"/>
        </w:rPr>
        <w:t>HIPS</w:t>
      </w:r>
      <w:r>
        <w:rPr>
          <w:rFonts w:ascii="Times New Roman" w:hAnsi="Times New Roman"/>
          <w:kern w:val="0"/>
          <w:vertAlign w:val="baseline"/>
        </w:rPr>
        <w:t>替代比波动较为平缓；当</w:t>
      </w:r>
      <w:r>
        <w:rPr>
          <w:rFonts w:ascii="Times New Roman" w:hAnsi="Times New Roman"/>
          <w:kern w:val="0"/>
          <w:vertAlign w:val="baseline"/>
        </w:rPr>
        <w:t>SBS</w:t>
      </w:r>
      <w:r>
        <w:rPr>
          <w:rFonts w:ascii="Times New Roman" w:hAnsi="Times New Roman"/>
          <w:kern w:val="0"/>
          <w:vertAlign w:val="baseline"/>
        </w:rPr>
        <w:t>添加量继续下降时，</w:t>
      </w:r>
      <w:r>
        <w:rPr>
          <w:rFonts w:ascii="Times New Roman" w:hAnsi="Times New Roman"/>
          <w:kern w:val="0"/>
          <w:vertAlign w:val="baseline"/>
        </w:rPr>
        <w:t>HIPS</w:t>
      </w:r>
      <w:r>
        <w:rPr>
          <w:rFonts w:ascii="Times New Roman" w:hAnsi="Times New Roman"/>
          <w:kern w:val="0"/>
          <w:vertAlign w:val="baseline"/>
        </w:rPr>
        <w:t>替代比迅速增至最大；一旦</w:t>
      </w:r>
      <w:r>
        <w:rPr>
          <w:rFonts w:ascii="Times New Roman" w:hAnsi="Times New Roman"/>
          <w:kern w:val="0"/>
          <w:vertAlign w:val="baseline"/>
        </w:rPr>
        <w:t>SBS</w:t>
      </w:r>
      <w:r>
        <w:rPr>
          <w:rFonts w:ascii="Times New Roman" w:hAnsi="Times New Roman"/>
          <w:kern w:val="0"/>
          <w:vertAlign w:val="baseline"/>
        </w:rPr>
        <w:t>掺量继续降至</w:t>
      </w:r>
      <w:r>
        <w:rPr>
          <w:rFonts w:ascii="Times New Roman" w:hAnsi="Times New Roman"/>
          <w:kern w:val="0"/>
          <w:vertAlign w:val="baseline"/>
        </w:rPr>
        <w:t>0</w:t>
      </w:r>
      <w:r>
        <w:rPr>
          <w:rFonts w:ascii="Times New Roman" w:hAnsi="Times New Roman"/>
          <w:kern w:val="0"/>
          <w:vertAlign w:val="baseline"/>
        </w:rPr>
        <w:t>，</w:t>
      </w:r>
      <w:r>
        <w:rPr>
          <w:rFonts w:ascii="Times New Roman" w:hAnsi="Times New Roman"/>
          <w:kern w:val="0"/>
          <w:vertAlign w:val="baseline"/>
        </w:rPr>
        <w:t>HIPS</w:t>
      </w:r>
      <w:r>
        <w:rPr>
          <w:rFonts w:ascii="Times New Roman" w:hAnsi="Times New Roman"/>
          <w:kern w:val="0"/>
          <w:vertAlign w:val="baseline"/>
        </w:rPr>
        <w:t>替代比迅速下降并趋于平衡。说明</w:t>
      </w:r>
      <w:r>
        <w:rPr>
          <w:rFonts w:ascii="Times New Roman" w:hAnsi="Times New Roman"/>
          <w:kern w:val="0"/>
          <w:vertAlign w:val="baseline"/>
        </w:rPr>
        <w:t>SBS</w:t>
      </w:r>
      <w:r>
        <w:rPr>
          <w:rFonts w:ascii="Times New Roman" w:hAnsi="Times New Roman"/>
          <w:kern w:val="0"/>
          <w:vertAlign w:val="baseline"/>
        </w:rPr>
        <w:t>和</w:t>
      </w:r>
      <w:r>
        <w:rPr>
          <w:rFonts w:ascii="Times New Roman" w:hAnsi="Times New Roman"/>
          <w:kern w:val="0"/>
          <w:vertAlign w:val="baseline"/>
        </w:rPr>
        <w:t>HIPS</w:t>
      </w:r>
      <w:r>
        <w:rPr>
          <w:rFonts w:ascii="Times New Roman" w:hAnsi="Times New Roman"/>
          <w:kern w:val="0"/>
          <w:vertAlign w:val="baseline"/>
        </w:rPr>
        <w:t>各存在一个临界浓度，只有达到临界浓度后，才能发挥良好的改性效果。</w:t>
      </w:r>
    </w:p>
    <w:p w14:paraId="5C51E999" w14:textId="77777777" w:rsidR="005F3F86" w:rsidRDefault="00071BD2">
      <w:pPr>
        <w:adjustRightInd w:val="0"/>
        <w:snapToGrid w:val="0"/>
        <w:spacing w:line="360" w:lineRule="auto"/>
        <w:ind w:firstLineChars="200" w:firstLine="420"/>
        <w:rPr>
          <w:rFonts w:ascii="Times New Roman" w:hAnsi="Times New Roman"/>
          <w:kern w:val="0"/>
          <w:vertAlign w:val="baseline"/>
        </w:rPr>
      </w:pPr>
      <w:r>
        <w:rPr>
          <w:rFonts w:ascii="Times New Roman" w:hAnsi="Times New Roman" w:hint="eastAsia"/>
          <w:kern w:val="0"/>
          <w:vertAlign w:val="baseline"/>
        </w:rPr>
        <w:t>(</w:t>
      </w:r>
      <w:r>
        <w:rPr>
          <w:rFonts w:ascii="Times New Roman" w:hAnsi="Times New Roman"/>
          <w:kern w:val="0"/>
          <w:vertAlign w:val="baseline"/>
        </w:rPr>
        <w:t>2)</w:t>
      </w:r>
      <w:r>
        <w:rPr>
          <w:rFonts w:ascii="Times New Roman" w:hAnsi="Times New Roman"/>
          <w:kern w:val="0"/>
          <w:vertAlign w:val="baseline"/>
        </w:rPr>
        <w:t>随着</w:t>
      </w:r>
      <w:r>
        <w:rPr>
          <w:rFonts w:ascii="Times New Roman" w:hAnsi="Times New Roman"/>
          <w:kern w:val="0"/>
          <w:vertAlign w:val="baseline"/>
        </w:rPr>
        <w:t>HIPS</w:t>
      </w:r>
      <w:r>
        <w:rPr>
          <w:rFonts w:ascii="Times New Roman" w:hAnsi="Times New Roman"/>
          <w:kern w:val="0"/>
          <w:vertAlign w:val="baseline"/>
        </w:rPr>
        <w:t>添加量的增加，沥青的低温性能和流动性能随之降低。复合改性沥青的抗老化性能取决于</w:t>
      </w:r>
      <w:r>
        <w:rPr>
          <w:rFonts w:ascii="Times New Roman" w:hAnsi="Times New Roman"/>
          <w:kern w:val="0"/>
          <w:vertAlign w:val="baseline"/>
        </w:rPr>
        <w:t>SBS</w:t>
      </w:r>
      <w:r>
        <w:rPr>
          <w:rFonts w:ascii="Times New Roman" w:hAnsi="Times New Roman"/>
          <w:kern w:val="0"/>
          <w:vertAlign w:val="baseline"/>
        </w:rPr>
        <w:t>和</w:t>
      </w:r>
      <w:r>
        <w:rPr>
          <w:rFonts w:ascii="Times New Roman" w:hAnsi="Times New Roman"/>
          <w:kern w:val="0"/>
          <w:vertAlign w:val="baseline"/>
        </w:rPr>
        <w:t>HIPS</w:t>
      </w:r>
      <w:r>
        <w:rPr>
          <w:rFonts w:ascii="Times New Roman" w:hAnsi="Times New Roman"/>
          <w:kern w:val="0"/>
          <w:vertAlign w:val="baseline"/>
        </w:rPr>
        <w:t>的含量以及所采用的老化试验方式</w:t>
      </w:r>
      <w:r>
        <w:rPr>
          <w:rFonts w:ascii="Times New Roman" w:hAnsi="Times New Roman"/>
          <w:kern w:val="0"/>
          <w:vertAlign w:val="baseline"/>
        </w:rPr>
        <w:t>(TFOT</w:t>
      </w:r>
      <w:r>
        <w:rPr>
          <w:rFonts w:ascii="Times New Roman" w:hAnsi="Times New Roman"/>
          <w:kern w:val="0"/>
          <w:vertAlign w:val="baseline"/>
        </w:rPr>
        <w:t>和</w:t>
      </w:r>
      <w:r>
        <w:rPr>
          <w:rFonts w:ascii="Times New Roman" w:hAnsi="Times New Roman"/>
          <w:kern w:val="0"/>
          <w:vertAlign w:val="baseline"/>
        </w:rPr>
        <w:t>RTFOT)</w:t>
      </w:r>
      <w:r>
        <w:rPr>
          <w:rFonts w:ascii="Times New Roman" w:hAnsi="Times New Roman"/>
          <w:kern w:val="0"/>
          <w:vertAlign w:val="baseline"/>
        </w:rPr>
        <w:t>，</w:t>
      </w:r>
      <w:r>
        <w:rPr>
          <w:rFonts w:ascii="Times New Roman" w:hAnsi="Times New Roman"/>
          <w:kern w:val="0"/>
          <w:vertAlign w:val="baseline"/>
        </w:rPr>
        <w:t>HIPS</w:t>
      </w:r>
      <w:r>
        <w:rPr>
          <w:rFonts w:ascii="Times New Roman" w:hAnsi="Times New Roman"/>
          <w:kern w:val="0"/>
          <w:vertAlign w:val="baseline"/>
        </w:rPr>
        <w:t>比例越大，沥青的抗老化性和高温性能越好，但低温性能越差，反之亦然。</w:t>
      </w:r>
    </w:p>
    <w:p w14:paraId="4D7B87D8" w14:textId="77777777" w:rsidR="005F3F86" w:rsidRDefault="00071BD2">
      <w:pPr>
        <w:adjustRightInd w:val="0"/>
        <w:snapToGrid w:val="0"/>
        <w:spacing w:line="360" w:lineRule="auto"/>
        <w:ind w:firstLineChars="200" w:firstLine="420"/>
        <w:rPr>
          <w:rFonts w:ascii="Times New Roman" w:hAnsi="Times New Roman"/>
          <w:kern w:val="0"/>
          <w:vertAlign w:val="baseline"/>
        </w:rPr>
      </w:pPr>
      <w:r>
        <w:rPr>
          <w:rFonts w:ascii="Times New Roman" w:hAnsi="Times New Roman"/>
          <w:kern w:val="0"/>
          <w:vertAlign w:val="baseline"/>
        </w:rPr>
        <w:t>(3)SBS/HIPS</w:t>
      </w:r>
      <w:r>
        <w:rPr>
          <w:rFonts w:ascii="Times New Roman" w:hAnsi="Times New Roman"/>
          <w:kern w:val="0"/>
          <w:vertAlign w:val="baseline"/>
        </w:rPr>
        <w:t>复合比越大，沥青的抗老化性能越好，但沥青的高</w:t>
      </w:r>
      <w:r>
        <w:rPr>
          <w:rFonts w:ascii="Times New Roman" w:hAnsi="Times New Roman" w:hint="eastAsia"/>
          <w:kern w:val="0"/>
          <w:vertAlign w:val="baseline"/>
        </w:rPr>
        <w:t>温</w:t>
      </w:r>
      <w:r>
        <w:rPr>
          <w:rFonts w:ascii="Times New Roman" w:hAnsi="Times New Roman"/>
          <w:kern w:val="0"/>
          <w:vertAlign w:val="baseline"/>
        </w:rPr>
        <w:t>、低温性能以及流动性能较差，不利于沥青混合料拌合和正常使用；</w:t>
      </w:r>
      <w:r>
        <w:rPr>
          <w:rFonts w:ascii="Times New Roman" w:hAnsi="Times New Roman"/>
          <w:kern w:val="0"/>
          <w:vertAlign w:val="baseline"/>
        </w:rPr>
        <w:t>SBS/HIPS</w:t>
      </w:r>
      <w:r>
        <w:rPr>
          <w:rFonts w:ascii="Times New Roman" w:hAnsi="Times New Roman"/>
          <w:kern w:val="0"/>
          <w:vertAlign w:val="baseline"/>
        </w:rPr>
        <w:t>复合比越小，沥青的高、低温性能以及流动性能较好，但是抗老化性能不佳，而且经济性差。所以，当</w:t>
      </w:r>
      <w:r>
        <w:rPr>
          <w:rFonts w:ascii="Times New Roman" w:hAnsi="Times New Roman"/>
          <w:kern w:val="0"/>
          <w:vertAlign w:val="baseline"/>
        </w:rPr>
        <w:t>SBS/HIPS</w:t>
      </w:r>
      <w:r>
        <w:rPr>
          <w:rFonts w:ascii="Times New Roman" w:hAnsi="Times New Roman"/>
          <w:kern w:val="0"/>
          <w:vertAlign w:val="baseline"/>
        </w:rPr>
        <w:t>复合比适中时，沥青既能保证较好的使用性能和抗老化性能，又有十分可观的经济性。</w:t>
      </w:r>
    </w:p>
    <w:p w14:paraId="17174D93" w14:textId="77777777" w:rsidR="005F3F86" w:rsidRDefault="00071BD2">
      <w:pPr>
        <w:rPr>
          <w:rFonts w:ascii="Times New Roman" w:eastAsia="黑体" w:hAnsi="Times New Roman"/>
          <w:b/>
          <w:szCs w:val="21"/>
          <w:vertAlign w:val="baseline"/>
        </w:rPr>
      </w:pPr>
      <w:commentRangeStart w:id="8"/>
      <w:r>
        <w:rPr>
          <w:rFonts w:ascii="Times New Roman" w:eastAsia="黑体" w:hAnsi="Times New Roman"/>
          <w:b/>
          <w:szCs w:val="21"/>
          <w:vertAlign w:val="baseline"/>
        </w:rPr>
        <w:lastRenderedPageBreak/>
        <w:t>参考文献</w:t>
      </w:r>
      <w:commentRangeEnd w:id="8"/>
      <w:r>
        <w:rPr>
          <w:rStyle w:val="af1"/>
          <w:rFonts w:ascii="Times New Roman" w:eastAsia="黑体" w:hAnsi="Times New Roman"/>
          <w:b/>
          <w:vertAlign w:val="baseline"/>
        </w:rPr>
        <w:commentReference w:id="8"/>
      </w:r>
    </w:p>
    <w:p w14:paraId="6A6963EB"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曹雪娟，苏玥，邓梅</w:t>
      </w:r>
      <w:r>
        <w:rPr>
          <w:rFonts w:ascii="Times New Roman" w:hAnsi="Times New Roman"/>
          <w:sz w:val="18"/>
          <w:szCs w:val="18"/>
          <w:vertAlign w:val="baseline"/>
        </w:rPr>
        <w:t>.</w:t>
      </w:r>
      <w:r>
        <w:rPr>
          <w:rFonts w:ascii="Times New Roman" w:hAnsi="Times New Roman"/>
          <w:sz w:val="18"/>
          <w:szCs w:val="18"/>
          <w:vertAlign w:val="baseline"/>
        </w:rPr>
        <w:t>基于分子动力学模拟的聚合物改性剂与沥青相互作用研究</w:t>
      </w:r>
      <w:r>
        <w:rPr>
          <w:rFonts w:ascii="Times New Roman" w:hAnsi="Times New Roman"/>
          <w:sz w:val="18"/>
          <w:szCs w:val="18"/>
          <w:vertAlign w:val="baseline"/>
        </w:rPr>
        <w:t>[J].</w:t>
      </w:r>
      <w:r>
        <w:rPr>
          <w:rFonts w:ascii="Times New Roman" w:hAnsi="Times New Roman"/>
          <w:sz w:val="18"/>
          <w:szCs w:val="18"/>
          <w:vertAlign w:val="baseline"/>
        </w:rPr>
        <w:t>化工新型材料，</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49(9)</w:t>
      </w:r>
      <w:r>
        <w:rPr>
          <w:rFonts w:ascii="Times New Roman" w:hAnsi="Times New Roman"/>
          <w:sz w:val="18"/>
          <w:szCs w:val="18"/>
          <w:vertAlign w:val="baseline"/>
        </w:rPr>
        <w:t>：</w:t>
      </w:r>
      <w:r>
        <w:rPr>
          <w:rFonts w:ascii="Times New Roman" w:hAnsi="Times New Roman"/>
          <w:sz w:val="18"/>
          <w:szCs w:val="18"/>
          <w:vertAlign w:val="baseline"/>
        </w:rPr>
        <w:t>234-239.</w:t>
      </w:r>
    </w:p>
    <w:p w14:paraId="682B3012" w14:textId="77777777"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Cao Xuejuan</w:t>
      </w:r>
      <w:r>
        <w:rPr>
          <w:rFonts w:ascii="Times New Roman" w:hAnsi="Times New Roman"/>
          <w:sz w:val="18"/>
          <w:szCs w:val="18"/>
          <w:vertAlign w:val="baseline"/>
        </w:rPr>
        <w:t>，</w:t>
      </w:r>
      <w:r>
        <w:rPr>
          <w:rFonts w:ascii="Times New Roman" w:hAnsi="Times New Roman"/>
          <w:sz w:val="18"/>
          <w:szCs w:val="18"/>
          <w:vertAlign w:val="baseline"/>
        </w:rPr>
        <w:t>Su Yue</w:t>
      </w:r>
      <w:r>
        <w:rPr>
          <w:rFonts w:ascii="Times New Roman" w:hAnsi="Times New Roman"/>
          <w:sz w:val="18"/>
          <w:szCs w:val="18"/>
          <w:vertAlign w:val="baseline"/>
        </w:rPr>
        <w:t>，</w:t>
      </w:r>
      <w:r>
        <w:rPr>
          <w:rFonts w:ascii="Times New Roman" w:hAnsi="Times New Roman"/>
          <w:sz w:val="18"/>
          <w:szCs w:val="18"/>
          <w:vertAlign w:val="baseline"/>
        </w:rPr>
        <w:t>Deng Mei. Investigation on interaction between polymer modifier andasphalt based on molecular dynamics simulation[J]. New Chemical Materials</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49(9)</w:t>
      </w:r>
      <w:r>
        <w:rPr>
          <w:rFonts w:ascii="Times New Roman" w:hAnsi="Times New Roman"/>
          <w:sz w:val="18"/>
          <w:szCs w:val="18"/>
          <w:vertAlign w:val="baseline"/>
        </w:rPr>
        <w:t>：</w:t>
      </w:r>
      <w:r>
        <w:rPr>
          <w:rFonts w:ascii="Times New Roman" w:hAnsi="Times New Roman"/>
          <w:sz w:val="18"/>
          <w:szCs w:val="18"/>
          <w:vertAlign w:val="baseline"/>
        </w:rPr>
        <w:t>234-239.</w:t>
      </w:r>
    </w:p>
    <w:p w14:paraId="5BE00C7C" w14:textId="27A75831"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王改霞，董夫强，姜萌萌</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 SBS</w:t>
      </w:r>
      <w:r>
        <w:rPr>
          <w:rFonts w:ascii="Times New Roman" w:hAnsi="Times New Roman"/>
          <w:sz w:val="18"/>
          <w:szCs w:val="18"/>
          <w:vertAlign w:val="baseline"/>
        </w:rPr>
        <w:t>改性沥青高温存储过程中性能衰减机理的研究</w:t>
      </w:r>
      <w:r>
        <w:rPr>
          <w:rFonts w:ascii="Times New Roman" w:hAnsi="Times New Roman"/>
          <w:sz w:val="18"/>
          <w:szCs w:val="18"/>
          <w:vertAlign w:val="baseline"/>
        </w:rPr>
        <w:t>[J].</w:t>
      </w:r>
      <w:r>
        <w:rPr>
          <w:rFonts w:ascii="Times New Roman" w:hAnsi="Times New Roman"/>
          <w:sz w:val="18"/>
          <w:szCs w:val="18"/>
          <w:vertAlign w:val="baseline"/>
        </w:rPr>
        <w:t>合成材料老化与应用，</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50(6)</w:t>
      </w:r>
      <w:r>
        <w:rPr>
          <w:rFonts w:ascii="Times New Roman" w:hAnsi="Times New Roman"/>
          <w:sz w:val="18"/>
          <w:szCs w:val="18"/>
          <w:vertAlign w:val="baseline"/>
        </w:rPr>
        <w:t>：</w:t>
      </w:r>
      <w:r>
        <w:rPr>
          <w:rFonts w:ascii="Times New Roman" w:hAnsi="Times New Roman"/>
          <w:sz w:val="18"/>
          <w:szCs w:val="18"/>
          <w:vertAlign w:val="baseline"/>
        </w:rPr>
        <w:t>15-18</w:t>
      </w:r>
      <w:r>
        <w:rPr>
          <w:rFonts w:ascii="Times New Roman" w:hAnsi="Times New Roman" w:hint="eastAsia"/>
          <w:sz w:val="18"/>
          <w:szCs w:val="18"/>
          <w:vertAlign w:val="baseline"/>
        </w:rPr>
        <w:t>，</w:t>
      </w:r>
      <w:r>
        <w:rPr>
          <w:rFonts w:ascii="Times New Roman" w:hAnsi="Times New Roman"/>
          <w:sz w:val="18"/>
          <w:szCs w:val="18"/>
          <w:vertAlign w:val="baseline"/>
        </w:rPr>
        <w:t>146.</w:t>
      </w:r>
    </w:p>
    <w:p w14:paraId="3D4BEB1B" w14:textId="59EF0D17"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Wang Gaixia</w:t>
      </w:r>
      <w:r>
        <w:rPr>
          <w:rFonts w:ascii="Times New Roman" w:hAnsi="Times New Roman" w:hint="eastAsia"/>
          <w:sz w:val="18"/>
          <w:szCs w:val="18"/>
          <w:vertAlign w:val="baseline"/>
        </w:rPr>
        <w:t>，</w:t>
      </w:r>
      <w:r>
        <w:rPr>
          <w:rFonts w:ascii="Times New Roman" w:hAnsi="Times New Roman"/>
          <w:sz w:val="18"/>
          <w:szCs w:val="18"/>
          <w:vertAlign w:val="baseline"/>
        </w:rPr>
        <w:t>Dong Fuqiang</w:t>
      </w:r>
      <w:r>
        <w:rPr>
          <w:rFonts w:ascii="Times New Roman" w:hAnsi="Times New Roman" w:hint="eastAsia"/>
          <w:sz w:val="18"/>
          <w:szCs w:val="18"/>
          <w:vertAlign w:val="baseline"/>
        </w:rPr>
        <w:t>，</w:t>
      </w:r>
      <w:r>
        <w:rPr>
          <w:rFonts w:ascii="Times New Roman" w:hAnsi="Times New Roman"/>
          <w:sz w:val="18"/>
          <w:szCs w:val="18"/>
          <w:vertAlign w:val="baseline"/>
        </w:rPr>
        <w:t>Jiang Mengmeng</w:t>
      </w:r>
      <w:r>
        <w:rPr>
          <w:rFonts w:ascii="Times New Roman" w:hAnsi="Times New Roman"/>
          <w:sz w:val="18"/>
          <w:szCs w:val="18"/>
          <w:vertAlign w:val="baseline"/>
        </w:rPr>
        <w:t>，</w:t>
      </w:r>
      <w:r>
        <w:rPr>
          <w:rFonts w:ascii="Times New Roman" w:hAnsi="Times New Roman"/>
          <w:sz w:val="18"/>
          <w:szCs w:val="18"/>
          <w:vertAlign w:val="baseline"/>
        </w:rPr>
        <w:t>et al. Study on performance attenuation mechanism of SBS modified asphalt during high temperature storage[J]. Synthetic Materials Aging and Application</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50(6)</w:t>
      </w:r>
      <w:r>
        <w:rPr>
          <w:rFonts w:ascii="Times New Roman" w:hAnsi="Times New Roman"/>
          <w:sz w:val="18"/>
          <w:szCs w:val="18"/>
          <w:vertAlign w:val="baseline"/>
        </w:rPr>
        <w:t>：</w:t>
      </w:r>
      <w:r>
        <w:rPr>
          <w:rFonts w:ascii="Times New Roman" w:hAnsi="Times New Roman"/>
          <w:sz w:val="18"/>
          <w:szCs w:val="18"/>
          <w:vertAlign w:val="baseline"/>
        </w:rPr>
        <w:t>15-18</w:t>
      </w:r>
      <w:r>
        <w:rPr>
          <w:rFonts w:ascii="Times New Roman" w:hAnsi="Times New Roman" w:hint="eastAsia"/>
          <w:sz w:val="18"/>
          <w:szCs w:val="18"/>
          <w:vertAlign w:val="baseline"/>
        </w:rPr>
        <w:t>，</w:t>
      </w:r>
      <w:r>
        <w:rPr>
          <w:rFonts w:ascii="Times New Roman" w:hAnsi="Times New Roman"/>
          <w:sz w:val="18"/>
          <w:szCs w:val="18"/>
          <w:vertAlign w:val="baseline"/>
        </w:rPr>
        <w:t>146.</w:t>
      </w:r>
    </w:p>
    <w:p w14:paraId="24874087"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顾展飞，赵学文，张振</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聚烯烃弹性体</w:t>
      </w:r>
      <w:r>
        <w:rPr>
          <w:rFonts w:ascii="Times New Roman" w:hAnsi="Times New Roman"/>
          <w:sz w:val="18"/>
          <w:szCs w:val="18"/>
          <w:vertAlign w:val="baseline"/>
        </w:rPr>
        <w:t>/</w:t>
      </w:r>
      <w:r>
        <w:rPr>
          <w:rFonts w:ascii="Times New Roman" w:hAnsi="Times New Roman"/>
          <w:sz w:val="18"/>
          <w:szCs w:val="18"/>
          <w:vertAlign w:val="baseline"/>
        </w:rPr>
        <w:t>苯乙烯</w:t>
      </w:r>
      <w:r>
        <w:rPr>
          <w:rFonts w:ascii="Times New Roman" w:hAnsi="Times New Roman"/>
          <w:sz w:val="18"/>
          <w:szCs w:val="18"/>
          <w:vertAlign w:val="baseline"/>
        </w:rPr>
        <w:t>-</w:t>
      </w:r>
      <w:r>
        <w:rPr>
          <w:rFonts w:ascii="Times New Roman" w:hAnsi="Times New Roman"/>
          <w:sz w:val="18"/>
          <w:szCs w:val="18"/>
          <w:vertAlign w:val="baseline"/>
        </w:rPr>
        <w:t>丁二烯</w:t>
      </w:r>
      <w:r>
        <w:rPr>
          <w:rFonts w:ascii="Times New Roman" w:hAnsi="Times New Roman"/>
          <w:sz w:val="18"/>
          <w:szCs w:val="18"/>
          <w:vertAlign w:val="baseline"/>
        </w:rPr>
        <w:t>-</w:t>
      </w:r>
      <w:r>
        <w:rPr>
          <w:rFonts w:ascii="Times New Roman" w:hAnsi="Times New Roman"/>
          <w:sz w:val="18"/>
          <w:szCs w:val="18"/>
          <w:vertAlign w:val="baseline"/>
        </w:rPr>
        <w:t>苯乙烯嵌段共聚物改性沥青混合料的抗老化性能</w:t>
      </w:r>
      <w:r>
        <w:rPr>
          <w:rFonts w:ascii="Times New Roman" w:hAnsi="Times New Roman"/>
          <w:sz w:val="18"/>
          <w:szCs w:val="18"/>
          <w:vertAlign w:val="baseline"/>
        </w:rPr>
        <w:t>[J].</w:t>
      </w:r>
      <w:r>
        <w:rPr>
          <w:rFonts w:ascii="Times New Roman" w:hAnsi="Times New Roman"/>
          <w:sz w:val="18"/>
          <w:szCs w:val="18"/>
          <w:vertAlign w:val="baseline"/>
        </w:rPr>
        <w:t>合成橡胶工业，</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45(5)</w:t>
      </w:r>
      <w:r>
        <w:rPr>
          <w:rFonts w:ascii="Times New Roman" w:hAnsi="Times New Roman"/>
          <w:sz w:val="18"/>
          <w:szCs w:val="18"/>
          <w:vertAlign w:val="baseline"/>
        </w:rPr>
        <w:t>：</w:t>
      </w:r>
      <w:r>
        <w:rPr>
          <w:rFonts w:ascii="Times New Roman" w:hAnsi="Times New Roman"/>
          <w:sz w:val="18"/>
          <w:szCs w:val="18"/>
          <w:vertAlign w:val="baseline"/>
        </w:rPr>
        <w:t>386-392.</w:t>
      </w:r>
    </w:p>
    <w:p w14:paraId="73C34D16" w14:textId="42D61B86"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Gu Zhanfei</w:t>
      </w:r>
      <w:r>
        <w:rPr>
          <w:rFonts w:ascii="Times New Roman" w:hAnsi="Times New Roman" w:hint="eastAsia"/>
          <w:sz w:val="18"/>
          <w:szCs w:val="18"/>
          <w:vertAlign w:val="baseline"/>
        </w:rPr>
        <w:t>，</w:t>
      </w:r>
      <w:r>
        <w:rPr>
          <w:rFonts w:ascii="Times New Roman" w:hAnsi="Times New Roman"/>
          <w:sz w:val="18"/>
          <w:szCs w:val="18"/>
          <w:vertAlign w:val="baseline"/>
        </w:rPr>
        <w:t>Zhao Xuewen</w:t>
      </w:r>
      <w:r>
        <w:rPr>
          <w:rFonts w:ascii="Times New Roman" w:hAnsi="Times New Roman" w:hint="eastAsia"/>
          <w:sz w:val="18"/>
          <w:szCs w:val="18"/>
          <w:vertAlign w:val="baseline"/>
        </w:rPr>
        <w:t>，</w:t>
      </w:r>
      <w:r>
        <w:rPr>
          <w:rFonts w:ascii="Times New Roman" w:hAnsi="Times New Roman"/>
          <w:sz w:val="18"/>
          <w:szCs w:val="18"/>
          <w:vertAlign w:val="baseline"/>
        </w:rPr>
        <w:t>Zhang Zhen</w:t>
      </w:r>
      <w:r>
        <w:rPr>
          <w:rFonts w:ascii="Times New Roman" w:hAnsi="Times New Roman" w:hint="eastAsia"/>
          <w:sz w:val="18"/>
          <w:szCs w:val="18"/>
          <w:vertAlign w:val="baseline"/>
        </w:rPr>
        <w:t>，</w:t>
      </w:r>
      <w:r>
        <w:rPr>
          <w:rFonts w:ascii="Times New Roman" w:hAnsi="Times New Roman"/>
          <w:sz w:val="18"/>
          <w:szCs w:val="18"/>
          <w:vertAlign w:val="baseline"/>
        </w:rPr>
        <w:t>et al. Aging resistance of asphalt mixture modified by polyolefin elastomer/styrene-butadiene-styrene block copolymer[J]. China Synthetic Rubber Industry</w:t>
      </w:r>
      <w:r>
        <w:rPr>
          <w:rFonts w:ascii="Times New Roman" w:hAnsi="Times New Roman" w:hint="eastAsia"/>
          <w:sz w:val="18"/>
          <w:szCs w:val="18"/>
          <w:vertAlign w:val="baseline"/>
        </w:rPr>
        <w:t>，</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45(5)</w:t>
      </w:r>
      <w:r>
        <w:rPr>
          <w:rFonts w:ascii="Times New Roman" w:hAnsi="Times New Roman"/>
          <w:sz w:val="18"/>
          <w:szCs w:val="18"/>
          <w:vertAlign w:val="baseline"/>
        </w:rPr>
        <w:t>：</w:t>
      </w:r>
      <w:r>
        <w:rPr>
          <w:rFonts w:ascii="Times New Roman" w:hAnsi="Times New Roman"/>
          <w:sz w:val="18"/>
          <w:szCs w:val="18"/>
          <w:vertAlign w:val="baseline"/>
        </w:rPr>
        <w:t>386-392.</w:t>
      </w:r>
    </w:p>
    <w:p w14:paraId="2671413A"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郭猛，任鑫，焦峪波</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沥青及沥青混合料老化与抗老化研究综述</w:t>
      </w:r>
      <w:r>
        <w:rPr>
          <w:rFonts w:ascii="Times New Roman" w:hAnsi="Times New Roman"/>
          <w:sz w:val="18"/>
          <w:szCs w:val="18"/>
          <w:vertAlign w:val="baseline"/>
        </w:rPr>
        <w:t>[J].</w:t>
      </w:r>
      <w:r>
        <w:rPr>
          <w:rFonts w:ascii="Times New Roman" w:hAnsi="Times New Roman"/>
          <w:sz w:val="18"/>
          <w:szCs w:val="18"/>
          <w:vertAlign w:val="baseline"/>
        </w:rPr>
        <w:t>中国公路学报，</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35(4)</w:t>
      </w:r>
      <w:r>
        <w:rPr>
          <w:rFonts w:ascii="Times New Roman" w:hAnsi="Times New Roman"/>
          <w:sz w:val="18"/>
          <w:szCs w:val="18"/>
          <w:vertAlign w:val="baseline"/>
        </w:rPr>
        <w:t>：</w:t>
      </w:r>
      <w:r>
        <w:rPr>
          <w:rFonts w:ascii="Times New Roman" w:hAnsi="Times New Roman"/>
          <w:sz w:val="18"/>
          <w:szCs w:val="18"/>
          <w:vertAlign w:val="baseline"/>
        </w:rPr>
        <w:t>41-59.</w:t>
      </w:r>
    </w:p>
    <w:p w14:paraId="61E007D7" w14:textId="09F9CE8E"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Guo Meng</w:t>
      </w:r>
      <w:r>
        <w:rPr>
          <w:rFonts w:ascii="Times New Roman" w:hAnsi="Times New Roman" w:hint="eastAsia"/>
          <w:sz w:val="18"/>
          <w:szCs w:val="18"/>
          <w:vertAlign w:val="baseline"/>
        </w:rPr>
        <w:t>，</w:t>
      </w:r>
      <w:r>
        <w:rPr>
          <w:rFonts w:ascii="Times New Roman" w:hAnsi="Times New Roman"/>
          <w:sz w:val="18"/>
          <w:szCs w:val="18"/>
          <w:vertAlign w:val="baseline"/>
        </w:rPr>
        <w:t>Ren Xin</w:t>
      </w:r>
      <w:r>
        <w:rPr>
          <w:rFonts w:ascii="Times New Roman" w:hAnsi="Times New Roman" w:hint="eastAsia"/>
          <w:sz w:val="18"/>
          <w:szCs w:val="18"/>
          <w:vertAlign w:val="baseline"/>
        </w:rPr>
        <w:t>，</w:t>
      </w:r>
      <w:r>
        <w:rPr>
          <w:rFonts w:ascii="Times New Roman" w:hAnsi="Times New Roman"/>
          <w:sz w:val="18"/>
          <w:szCs w:val="18"/>
          <w:vertAlign w:val="baseline"/>
        </w:rPr>
        <w:t>Jiao Yubo</w:t>
      </w:r>
      <w:r>
        <w:rPr>
          <w:rFonts w:ascii="Times New Roman" w:hAnsi="Times New Roman" w:hint="eastAsia"/>
          <w:sz w:val="18"/>
          <w:szCs w:val="18"/>
          <w:vertAlign w:val="baseline"/>
        </w:rPr>
        <w:t>，</w:t>
      </w:r>
      <w:r>
        <w:rPr>
          <w:rFonts w:ascii="Times New Roman" w:hAnsi="Times New Roman"/>
          <w:sz w:val="18"/>
          <w:szCs w:val="18"/>
          <w:vertAlign w:val="baseline"/>
        </w:rPr>
        <w:t xml:space="preserve">et al. Review of aging and antiaging of asphalt and asphalt mixtures[J]. </w:t>
      </w:r>
      <w:r>
        <w:rPr>
          <w:rFonts w:ascii="Times New Roman" w:hAnsi="Times New Roman"/>
          <w:sz w:val="18"/>
          <w:szCs w:val="18"/>
          <w:highlight w:val="yellow"/>
          <w:vertAlign w:val="baseline"/>
        </w:rPr>
        <w:t>China J</w:t>
      </w:r>
      <w:r>
        <w:rPr>
          <w:rFonts w:ascii="Times New Roman" w:hAnsi="Times New Roman" w:hint="eastAsia"/>
          <w:sz w:val="18"/>
          <w:szCs w:val="18"/>
          <w:highlight w:val="yellow"/>
          <w:vertAlign w:val="baseline"/>
        </w:rPr>
        <w:t>ournal of</w:t>
      </w:r>
      <w:r>
        <w:rPr>
          <w:rFonts w:ascii="Times New Roman" w:hAnsi="Times New Roman"/>
          <w:sz w:val="18"/>
          <w:szCs w:val="18"/>
          <w:highlight w:val="yellow"/>
          <w:vertAlign w:val="baseline"/>
        </w:rPr>
        <w:t xml:space="preserve"> Highw</w:t>
      </w:r>
      <w:r>
        <w:rPr>
          <w:rFonts w:ascii="Times New Roman" w:hAnsi="Times New Roman" w:hint="eastAsia"/>
          <w:sz w:val="18"/>
          <w:szCs w:val="18"/>
          <w:highlight w:val="yellow"/>
          <w:vertAlign w:val="baseline"/>
        </w:rPr>
        <w:t xml:space="preserve">way and </w:t>
      </w:r>
      <w:r>
        <w:rPr>
          <w:rFonts w:ascii="Times New Roman" w:hAnsi="Times New Roman"/>
          <w:sz w:val="18"/>
          <w:szCs w:val="18"/>
          <w:highlight w:val="yellow"/>
          <w:vertAlign w:val="baseline"/>
        </w:rPr>
        <w:t>Transp</w:t>
      </w:r>
      <w:r>
        <w:rPr>
          <w:rFonts w:ascii="Times New Roman" w:hAnsi="Times New Roman" w:hint="eastAsia"/>
          <w:sz w:val="18"/>
          <w:szCs w:val="18"/>
          <w:highlight w:val="yellow"/>
          <w:vertAlign w:val="baseline"/>
        </w:rPr>
        <w:t>ort</w:t>
      </w:r>
      <w:r>
        <w:rPr>
          <w:rFonts w:ascii="Times New Roman" w:hAnsi="Times New Roman"/>
          <w:sz w:val="18"/>
          <w:szCs w:val="18"/>
          <w:highlight w:val="yellow"/>
          <w:vertAlign w:val="baseline"/>
        </w:rPr>
        <w:t>.</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35(4)</w:t>
      </w:r>
      <w:r>
        <w:rPr>
          <w:rFonts w:ascii="Times New Roman" w:hAnsi="Times New Roman"/>
          <w:sz w:val="18"/>
          <w:szCs w:val="18"/>
          <w:vertAlign w:val="baseline"/>
        </w:rPr>
        <w:t>：</w:t>
      </w:r>
      <w:r>
        <w:rPr>
          <w:rFonts w:ascii="Times New Roman" w:hAnsi="Times New Roman"/>
          <w:sz w:val="18"/>
          <w:szCs w:val="18"/>
          <w:vertAlign w:val="baseline"/>
        </w:rPr>
        <w:t>41-59.</w:t>
      </w:r>
    </w:p>
    <w:p w14:paraId="6A999EAA"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金大勇，颜川奇，易宏宇</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老化对改性沥青宽温度域黏弹特性的影响</w:t>
      </w:r>
      <w:r>
        <w:rPr>
          <w:rFonts w:ascii="Times New Roman" w:hAnsi="Times New Roman"/>
          <w:sz w:val="18"/>
          <w:szCs w:val="18"/>
          <w:vertAlign w:val="baseline"/>
        </w:rPr>
        <w:t>[J].</w:t>
      </w:r>
      <w:r>
        <w:rPr>
          <w:rFonts w:ascii="Times New Roman" w:hAnsi="Times New Roman"/>
          <w:sz w:val="18"/>
          <w:szCs w:val="18"/>
          <w:vertAlign w:val="baseline"/>
        </w:rPr>
        <w:t>建筑材料学报，</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25(12)</w:t>
      </w:r>
      <w:r>
        <w:rPr>
          <w:rFonts w:ascii="Times New Roman" w:hAnsi="Times New Roman"/>
          <w:sz w:val="18"/>
          <w:szCs w:val="18"/>
          <w:vertAlign w:val="baseline"/>
        </w:rPr>
        <w:t>：：</w:t>
      </w:r>
      <w:r>
        <w:rPr>
          <w:rFonts w:ascii="Times New Roman" w:hAnsi="Times New Roman"/>
          <w:sz w:val="18"/>
          <w:szCs w:val="18"/>
          <w:vertAlign w:val="baseline"/>
        </w:rPr>
        <w:t>1 321-1 328.</w:t>
      </w:r>
    </w:p>
    <w:p w14:paraId="2268DE9D" w14:textId="6813D828"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Jin Dayong</w:t>
      </w:r>
      <w:r>
        <w:rPr>
          <w:rFonts w:ascii="Times New Roman" w:hAnsi="Times New Roman" w:hint="eastAsia"/>
          <w:sz w:val="18"/>
          <w:szCs w:val="18"/>
          <w:vertAlign w:val="baseline"/>
        </w:rPr>
        <w:t>，</w:t>
      </w:r>
      <w:r>
        <w:rPr>
          <w:rFonts w:ascii="Times New Roman" w:hAnsi="Times New Roman"/>
          <w:sz w:val="18"/>
          <w:szCs w:val="18"/>
          <w:vertAlign w:val="baseline"/>
        </w:rPr>
        <w:t>Yan Chuanqi</w:t>
      </w:r>
      <w:r>
        <w:rPr>
          <w:rFonts w:ascii="Times New Roman" w:hAnsi="Times New Roman" w:hint="eastAsia"/>
          <w:sz w:val="18"/>
          <w:szCs w:val="18"/>
          <w:vertAlign w:val="baseline"/>
        </w:rPr>
        <w:t>，</w:t>
      </w:r>
      <w:r>
        <w:rPr>
          <w:rFonts w:ascii="Times New Roman" w:hAnsi="Times New Roman"/>
          <w:sz w:val="18"/>
          <w:szCs w:val="18"/>
          <w:vertAlign w:val="baseline"/>
        </w:rPr>
        <w:t>Yi Hongyu</w:t>
      </w:r>
      <w:r>
        <w:rPr>
          <w:rFonts w:ascii="Times New Roman" w:hAnsi="Times New Roman" w:hint="eastAsia"/>
          <w:sz w:val="18"/>
          <w:szCs w:val="18"/>
          <w:vertAlign w:val="baseline"/>
        </w:rPr>
        <w:t>，</w:t>
      </w:r>
      <w:r>
        <w:rPr>
          <w:rFonts w:ascii="Times New Roman" w:hAnsi="Times New Roman"/>
          <w:sz w:val="18"/>
          <w:szCs w:val="18"/>
          <w:vertAlign w:val="baseline"/>
        </w:rPr>
        <w:t xml:space="preserve">et al. Influence of aging on the wide-temperature-range viscoelasticity of modified asphalt[J]. Journal </w:t>
      </w:r>
      <w:r>
        <w:rPr>
          <w:rFonts w:ascii="Times New Roman" w:hAnsi="Times New Roman" w:hint="eastAsia"/>
          <w:sz w:val="18"/>
          <w:szCs w:val="18"/>
          <w:vertAlign w:val="baseline"/>
        </w:rPr>
        <w:t>o</w:t>
      </w:r>
      <w:r>
        <w:rPr>
          <w:rFonts w:ascii="Times New Roman" w:hAnsi="Times New Roman"/>
          <w:sz w:val="18"/>
          <w:szCs w:val="18"/>
          <w:vertAlign w:val="baseline"/>
        </w:rPr>
        <w:t>f Building Materials</w:t>
      </w:r>
      <w:r>
        <w:rPr>
          <w:rFonts w:ascii="Times New Roman" w:hAnsi="Times New Roman"/>
          <w:sz w:val="18"/>
          <w:szCs w:val="18"/>
          <w:vertAlign w:val="baseline"/>
        </w:rPr>
        <w:t>，</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25(12)</w:t>
      </w:r>
      <w:r>
        <w:rPr>
          <w:rFonts w:ascii="Times New Roman" w:hAnsi="Times New Roman"/>
          <w:sz w:val="18"/>
          <w:szCs w:val="18"/>
          <w:vertAlign w:val="baseline"/>
        </w:rPr>
        <w:t>：</w:t>
      </w:r>
      <w:r>
        <w:rPr>
          <w:rFonts w:ascii="Times New Roman" w:hAnsi="Times New Roman"/>
          <w:sz w:val="18"/>
          <w:szCs w:val="18"/>
          <w:vertAlign w:val="baseline"/>
        </w:rPr>
        <w:t>1321-1328.</w:t>
      </w:r>
    </w:p>
    <w:p w14:paraId="2C30F45E"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陈华鑫，周燕，王秉纲</w:t>
      </w:r>
      <w:r>
        <w:rPr>
          <w:rFonts w:ascii="Times New Roman" w:hAnsi="Times New Roman"/>
          <w:sz w:val="18"/>
          <w:szCs w:val="18"/>
          <w:vertAlign w:val="baseline"/>
        </w:rPr>
        <w:t>. SBS</w:t>
      </w:r>
      <w:r>
        <w:rPr>
          <w:rFonts w:ascii="Times New Roman" w:hAnsi="Times New Roman"/>
          <w:sz w:val="18"/>
          <w:szCs w:val="18"/>
          <w:vertAlign w:val="baseline"/>
        </w:rPr>
        <w:t>改性沥青老化后的动态力学性能</w:t>
      </w:r>
      <w:r>
        <w:rPr>
          <w:rFonts w:ascii="Times New Roman" w:hAnsi="Times New Roman"/>
          <w:sz w:val="18"/>
          <w:szCs w:val="18"/>
          <w:vertAlign w:val="baseline"/>
        </w:rPr>
        <w:t>[J].</w:t>
      </w:r>
      <w:r>
        <w:rPr>
          <w:rFonts w:ascii="Times New Roman" w:hAnsi="Times New Roman"/>
          <w:sz w:val="18"/>
          <w:szCs w:val="18"/>
          <w:vertAlign w:val="baseline"/>
        </w:rPr>
        <w:t>长安大学学报</w:t>
      </w:r>
      <w:r>
        <w:rPr>
          <w:rFonts w:ascii="Times New Roman" w:hAnsi="Times New Roman"/>
          <w:sz w:val="18"/>
          <w:szCs w:val="18"/>
          <w:vertAlign w:val="baseline"/>
        </w:rPr>
        <w:t>(</w:t>
      </w:r>
      <w:r>
        <w:rPr>
          <w:rFonts w:ascii="Times New Roman" w:hAnsi="Times New Roman"/>
          <w:sz w:val="18"/>
          <w:szCs w:val="18"/>
          <w:vertAlign w:val="baseline"/>
        </w:rPr>
        <w:t>自然科学版</w:t>
      </w:r>
      <w:r>
        <w:rPr>
          <w:rFonts w:ascii="Times New Roman" w:hAnsi="Times New Roman"/>
          <w:sz w:val="18"/>
          <w:szCs w:val="18"/>
          <w:vertAlign w:val="baseline"/>
        </w:rPr>
        <w:t>)</w:t>
      </w:r>
      <w:r>
        <w:rPr>
          <w:rFonts w:ascii="Times New Roman" w:hAnsi="Times New Roman"/>
          <w:sz w:val="18"/>
          <w:szCs w:val="18"/>
          <w:vertAlign w:val="baseline"/>
        </w:rPr>
        <w:t>，</w:t>
      </w:r>
      <w:r>
        <w:rPr>
          <w:rFonts w:ascii="Times New Roman" w:hAnsi="Times New Roman"/>
          <w:sz w:val="18"/>
          <w:szCs w:val="18"/>
          <w:vertAlign w:val="baseline"/>
        </w:rPr>
        <w:t>2009</w:t>
      </w:r>
      <w:r>
        <w:rPr>
          <w:rFonts w:ascii="Times New Roman" w:hAnsi="Times New Roman"/>
          <w:sz w:val="18"/>
          <w:szCs w:val="18"/>
          <w:vertAlign w:val="baseline"/>
        </w:rPr>
        <w:t>，</w:t>
      </w:r>
      <w:r>
        <w:rPr>
          <w:rFonts w:ascii="Times New Roman" w:hAnsi="Times New Roman"/>
          <w:sz w:val="18"/>
          <w:szCs w:val="18"/>
          <w:vertAlign w:val="baseline"/>
        </w:rPr>
        <w:t>29(1)</w:t>
      </w:r>
      <w:r>
        <w:rPr>
          <w:rFonts w:ascii="Times New Roman" w:hAnsi="Times New Roman"/>
          <w:sz w:val="18"/>
          <w:szCs w:val="18"/>
          <w:vertAlign w:val="baseline"/>
        </w:rPr>
        <w:t>：</w:t>
      </w:r>
      <w:r>
        <w:rPr>
          <w:rFonts w:ascii="Times New Roman" w:hAnsi="Times New Roman"/>
          <w:sz w:val="18"/>
          <w:szCs w:val="18"/>
          <w:vertAlign w:val="baseline"/>
        </w:rPr>
        <w:t>1-5.</w:t>
      </w:r>
    </w:p>
    <w:p w14:paraId="6D1B90FD" w14:textId="77777777"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Chen Huaxin</w:t>
      </w:r>
      <w:r>
        <w:rPr>
          <w:rFonts w:ascii="Times New Roman" w:hAnsi="Times New Roman" w:hint="eastAsia"/>
          <w:sz w:val="18"/>
          <w:szCs w:val="18"/>
          <w:vertAlign w:val="baseline"/>
        </w:rPr>
        <w:t>，</w:t>
      </w:r>
      <w:r>
        <w:rPr>
          <w:rFonts w:ascii="Times New Roman" w:hAnsi="Times New Roman"/>
          <w:sz w:val="18"/>
          <w:szCs w:val="18"/>
          <w:vertAlign w:val="baseline"/>
        </w:rPr>
        <w:t>Zhou Yan</w:t>
      </w:r>
      <w:r>
        <w:rPr>
          <w:rFonts w:ascii="Times New Roman" w:hAnsi="Times New Roman" w:hint="eastAsia"/>
          <w:sz w:val="18"/>
          <w:szCs w:val="18"/>
          <w:vertAlign w:val="baseline"/>
        </w:rPr>
        <w:t>，</w:t>
      </w:r>
      <w:r>
        <w:rPr>
          <w:rFonts w:ascii="Times New Roman" w:hAnsi="Times New Roman"/>
          <w:sz w:val="18"/>
          <w:szCs w:val="18"/>
          <w:vertAlign w:val="baseline"/>
        </w:rPr>
        <w:t>Wang Binggang. Dynamic mechanics performance of agedSBS modified-asphalt[J]. Journal of Chang an University(Natural Science Edition)</w:t>
      </w:r>
      <w:r>
        <w:rPr>
          <w:rFonts w:ascii="Times New Roman" w:hAnsi="Times New Roman"/>
          <w:sz w:val="18"/>
          <w:szCs w:val="18"/>
          <w:vertAlign w:val="baseline"/>
        </w:rPr>
        <w:t>，</w:t>
      </w:r>
      <w:r>
        <w:rPr>
          <w:rFonts w:ascii="Times New Roman" w:hAnsi="Times New Roman"/>
          <w:sz w:val="18"/>
          <w:szCs w:val="18"/>
          <w:vertAlign w:val="baseline"/>
        </w:rPr>
        <w:t>2009</w:t>
      </w:r>
      <w:r>
        <w:rPr>
          <w:rFonts w:ascii="Times New Roman" w:hAnsi="Times New Roman"/>
          <w:sz w:val="18"/>
          <w:szCs w:val="18"/>
          <w:vertAlign w:val="baseline"/>
        </w:rPr>
        <w:t>，</w:t>
      </w:r>
      <w:r>
        <w:rPr>
          <w:rFonts w:ascii="Times New Roman" w:hAnsi="Times New Roman"/>
          <w:sz w:val="18"/>
          <w:szCs w:val="18"/>
          <w:vertAlign w:val="baseline"/>
        </w:rPr>
        <w:t>29(1)</w:t>
      </w:r>
      <w:r>
        <w:rPr>
          <w:rFonts w:ascii="Times New Roman" w:hAnsi="Times New Roman"/>
          <w:sz w:val="18"/>
          <w:szCs w:val="18"/>
          <w:vertAlign w:val="baseline"/>
        </w:rPr>
        <w:t>：</w:t>
      </w:r>
      <w:r>
        <w:rPr>
          <w:rFonts w:ascii="Times New Roman" w:hAnsi="Times New Roman"/>
          <w:sz w:val="18"/>
          <w:szCs w:val="18"/>
          <w:vertAlign w:val="baseline"/>
        </w:rPr>
        <w:t>1-5.</w:t>
      </w:r>
    </w:p>
    <w:p w14:paraId="559627C1" w14:textId="438BB89F"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陈钦庭，王志祥</w:t>
      </w:r>
      <w:r>
        <w:rPr>
          <w:rFonts w:ascii="Times New Roman" w:hAnsi="Times New Roman"/>
          <w:sz w:val="18"/>
          <w:szCs w:val="18"/>
          <w:vertAlign w:val="baseline"/>
        </w:rPr>
        <w:t>. SBS</w:t>
      </w:r>
      <w:r>
        <w:rPr>
          <w:rFonts w:ascii="Times New Roman" w:hAnsi="Times New Roman"/>
          <w:sz w:val="18"/>
          <w:szCs w:val="18"/>
          <w:vertAlign w:val="baseline"/>
        </w:rPr>
        <w:t>改性沥青老化机理分析</w:t>
      </w:r>
      <w:r>
        <w:rPr>
          <w:rFonts w:ascii="Times New Roman" w:hAnsi="Times New Roman"/>
          <w:sz w:val="18"/>
          <w:szCs w:val="18"/>
          <w:vertAlign w:val="baseline"/>
        </w:rPr>
        <w:t>[J].</w:t>
      </w:r>
      <w:r>
        <w:rPr>
          <w:rFonts w:ascii="Times New Roman" w:hAnsi="Times New Roman"/>
          <w:sz w:val="18"/>
          <w:szCs w:val="18"/>
          <w:vertAlign w:val="baseline"/>
        </w:rPr>
        <w:t>武汉理工大学学报</w:t>
      </w:r>
      <w:r>
        <w:rPr>
          <w:rFonts w:ascii="Times New Roman" w:hAnsi="Times New Roman"/>
          <w:sz w:val="18"/>
          <w:szCs w:val="18"/>
          <w:vertAlign w:val="baseline"/>
        </w:rPr>
        <w:t>(</w:t>
      </w:r>
      <w:r>
        <w:rPr>
          <w:rFonts w:ascii="Times New Roman" w:hAnsi="Times New Roman"/>
          <w:sz w:val="18"/>
          <w:szCs w:val="18"/>
          <w:vertAlign w:val="baseline"/>
        </w:rPr>
        <w:t>交通科学与工程版</w:t>
      </w:r>
      <w:r>
        <w:rPr>
          <w:rFonts w:ascii="Times New Roman" w:hAnsi="Times New Roman"/>
          <w:sz w:val="18"/>
          <w:szCs w:val="18"/>
          <w:vertAlign w:val="baseline"/>
        </w:rPr>
        <w:t>)</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45(6)</w:t>
      </w:r>
      <w:r>
        <w:rPr>
          <w:rFonts w:ascii="Times New Roman" w:hAnsi="Times New Roman"/>
          <w:sz w:val="18"/>
          <w:szCs w:val="18"/>
          <w:vertAlign w:val="baseline"/>
        </w:rPr>
        <w:t>：</w:t>
      </w:r>
      <w:r>
        <w:rPr>
          <w:rFonts w:ascii="Times New Roman" w:hAnsi="Times New Roman"/>
          <w:sz w:val="18"/>
          <w:szCs w:val="18"/>
          <w:vertAlign w:val="baseline"/>
        </w:rPr>
        <w:t>1145-1150.</w:t>
      </w:r>
    </w:p>
    <w:p w14:paraId="7C7FFC0A" w14:textId="62CF7E2C"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 xml:space="preserve">Chen </w:t>
      </w:r>
      <w:r>
        <w:rPr>
          <w:rFonts w:ascii="Times New Roman" w:hAnsi="Times New Roman" w:hint="eastAsia"/>
          <w:sz w:val="18"/>
          <w:szCs w:val="18"/>
          <w:vertAlign w:val="baseline"/>
        </w:rPr>
        <w:t>Q</w:t>
      </w:r>
      <w:r>
        <w:rPr>
          <w:rFonts w:ascii="Times New Roman" w:hAnsi="Times New Roman"/>
          <w:sz w:val="18"/>
          <w:szCs w:val="18"/>
          <w:vertAlign w:val="baseline"/>
        </w:rPr>
        <w:t>inting</w:t>
      </w:r>
      <w:r>
        <w:rPr>
          <w:rFonts w:ascii="Times New Roman" w:hAnsi="Times New Roman" w:hint="eastAsia"/>
          <w:sz w:val="18"/>
          <w:szCs w:val="18"/>
          <w:vertAlign w:val="baseline"/>
        </w:rPr>
        <w:t>，</w:t>
      </w:r>
      <w:r>
        <w:rPr>
          <w:rFonts w:ascii="Times New Roman" w:hAnsi="Times New Roman"/>
          <w:sz w:val="18"/>
          <w:szCs w:val="18"/>
          <w:vertAlign w:val="baseline"/>
        </w:rPr>
        <w:t>Wang Zhixiang. Analysis of aging mechanism of SBS modified asphalt[J]. Journal of Wuhan University of Technology(Transportation Science &amp;. Engineering)</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45(6)</w:t>
      </w:r>
      <w:r>
        <w:rPr>
          <w:rFonts w:ascii="Times New Roman" w:hAnsi="Times New Roman"/>
          <w:sz w:val="18"/>
          <w:szCs w:val="18"/>
          <w:vertAlign w:val="baseline"/>
        </w:rPr>
        <w:t>：</w:t>
      </w:r>
      <w:r>
        <w:rPr>
          <w:rFonts w:ascii="Times New Roman" w:hAnsi="Times New Roman"/>
          <w:sz w:val="18"/>
          <w:szCs w:val="18"/>
          <w:vertAlign w:val="baseline"/>
        </w:rPr>
        <w:t>1145-1150.</w:t>
      </w:r>
    </w:p>
    <w:p w14:paraId="54F4FF2C" w14:textId="1EE35DEF"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崔亚楠，郭立典，陈东升</w:t>
      </w:r>
      <w:r>
        <w:rPr>
          <w:rFonts w:ascii="Times New Roman" w:hAnsi="Times New Roman"/>
          <w:sz w:val="18"/>
          <w:szCs w:val="18"/>
          <w:vertAlign w:val="baseline"/>
        </w:rPr>
        <w:t>. SBS</w:t>
      </w:r>
      <w:r>
        <w:rPr>
          <w:rFonts w:ascii="Times New Roman" w:hAnsi="Times New Roman"/>
          <w:sz w:val="18"/>
          <w:szCs w:val="18"/>
          <w:vertAlign w:val="baseline"/>
        </w:rPr>
        <w:t>改性沥青的复合老化机理</w:t>
      </w:r>
      <w:r>
        <w:rPr>
          <w:rFonts w:ascii="Times New Roman" w:hAnsi="Times New Roman"/>
          <w:sz w:val="18"/>
          <w:szCs w:val="18"/>
          <w:vertAlign w:val="baseline"/>
        </w:rPr>
        <w:t>[J].</w:t>
      </w:r>
      <w:r>
        <w:rPr>
          <w:rFonts w:ascii="Times New Roman" w:hAnsi="Times New Roman"/>
          <w:sz w:val="18"/>
          <w:szCs w:val="18"/>
          <w:vertAlign w:val="baseline"/>
        </w:rPr>
        <w:t>建筑材料学报，</w:t>
      </w:r>
      <w:r>
        <w:rPr>
          <w:rFonts w:ascii="Times New Roman" w:hAnsi="Times New Roman"/>
          <w:sz w:val="18"/>
          <w:szCs w:val="18"/>
          <w:vertAlign w:val="baseline"/>
        </w:rPr>
        <w:t>2020</w:t>
      </w:r>
      <w:r>
        <w:rPr>
          <w:rFonts w:ascii="Times New Roman" w:hAnsi="Times New Roman"/>
          <w:sz w:val="18"/>
          <w:szCs w:val="18"/>
          <w:vertAlign w:val="baseline"/>
        </w:rPr>
        <w:t>，</w:t>
      </w:r>
      <w:r>
        <w:rPr>
          <w:rFonts w:ascii="Times New Roman" w:hAnsi="Times New Roman"/>
          <w:sz w:val="18"/>
          <w:szCs w:val="18"/>
          <w:vertAlign w:val="baseline"/>
        </w:rPr>
        <w:t>23(5)</w:t>
      </w:r>
      <w:r>
        <w:rPr>
          <w:rFonts w:ascii="Times New Roman" w:hAnsi="Times New Roman"/>
          <w:sz w:val="18"/>
          <w:szCs w:val="18"/>
          <w:vertAlign w:val="baseline"/>
        </w:rPr>
        <w:t>：</w:t>
      </w:r>
      <w:r>
        <w:rPr>
          <w:rFonts w:ascii="Times New Roman" w:hAnsi="Times New Roman"/>
          <w:sz w:val="18"/>
          <w:szCs w:val="18"/>
          <w:vertAlign w:val="baseline"/>
        </w:rPr>
        <w:t>1183-1191.</w:t>
      </w:r>
    </w:p>
    <w:p w14:paraId="55EE186B" w14:textId="301E21E5"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Cui Yanan</w:t>
      </w:r>
      <w:r>
        <w:rPr>
          <w:rFonts w:ascii="Times New Roman" w:hAnsi="Times New Roman" w:hint="eastAsia"/>
          <w:sz w:val="18"/>
          <w:szCs w:val="18"/>
          <w:vertAlign w:val="baseline"/>
        </w:rPr>
        <w:t>，</w:t>
      </w:r>
      <w:r>
        <w:rPr>
          <w:rFonts w:ascii="Times New Roman" w:hAnsi="Times New Roman"/>
          <w:sz w:val="18"/>
          <w:szCs w:val="18"/>
          <w:vertAlign w:val="baseline"/>
        </w:rPr>
        <w:t>Guo Lidian</w:t>
      </w:r>
      <w:r>
        <w:rPr>
          <w:rFonts w:ascii="Times New Roman" w:hAnsi="Times New Roman" w:hint="eastAsia"/>
          <w:sz w:val="18"/>
          <w:szCs w:val="18"/>
          <w:vertAlign w:val="baseline"/>
        </w:rPr>
        <w:t>，</w:t>
      </w:r>
      <w:r>
        <w:rPr>
          <w:rFonts w:ascii="Times New Roman" w:hAnsi="Times New Roman"/>
          <w:sz w:val="18"/>
          <w:szCs w:val="18"/>
          <w:vertAlign w:val="baseline"/>
        </w:rPr>
        <w:t>Chen Dongsheng. Composite aging mechanism of SBS modified asphalt[J]. Journal of Building Materials</w:t>
      </w:r>
      <w:r>
        <w:rPr>
          <w:rFonts w:ascii="Times New Roman" w:hAnsi="Times New Roman"/>
          <w:sz w:val="18"/>
          <w:szCs w:val="18"/>
          <w:vertAlign w:val="baseline"/>
        </w:rPr>
        <w:t>，</w:t>
      </w:r>
      <w:r>
        <w:rPr>
          <w:rFonts w:ascii="Times New Roman" w:hAnsi="Times New Roman"/>
          <w:sz w:val="18"/>
          <w:szCs w:val="18"/>
          <w:vertAlign w:val="baseline"/>
        </w:rPr>
        <w:t>2020</w:t>
      </w:r>
      <w:r>
        <w:rPr>
          <w:rFonts w:ascii="Times New Roman" w:hAnsi="Times New Roman"/>
          <w:sz w:val="18"/>
          <w:szCs w:val="18"/>
          <w:vertAlign w:val="baseline"/>
        </w:rPr>
        <w:t>，</w:t>
      </w:r>
      <w:r>
        <w:rPr>
          <w:rFonts w:ascii="Times New Roman" w:hAnsi="Times New Roman"/>
          <w:sz w:val="18"/>
          <w:szCs w:val="18"/>
          <w:vertAlign w:val="baseline"/>
        </w:rPr>
        <w:t>23(5)</w:t>
      </w:r>
      <w:r>
        <w:rPr>
          <w:rFonts w:ascii="Times New Roman" w:hAnsi="Times New Roman"/>
          <w:sz w:val="18"/>
          <w:szCs w:val="18"/>
          <w:vertAlign w:val="baseline"/>
        </w:rPr>
        <w:t>：</w:t>
      </w:r>
      <w:r>
        <w:rPr>
          <w:rFonts w:ascii="Times New Roman" w:hAnsi="Times New Roman"/>
          <w:sz w:val="18"/>
          <w:szCs w:val="18"/>
          <w:vertAlign w:val="baseline"/>
        </w:rPr>
        <w:t>1183-1191.</w:t>
      </w:r>
    </w:p>
    <w:p w14:paraId="2A2BAE1E"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庞拓，仰建岗，张伟</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高含量</w:t>
      </w:r>
      <w:r>
        <w:rPr>
          <w:rFonts w:ascii="Times New Roman" w:hAnsi="Times New Roman"/>
          <w:sz w:val="18"/>
          <w:szCs w:val="18"/>
          <w:vertAlign w:val="baseline"/>
        </w:rPr>
        <w:t>SBS</w:t>
      </w:r>
      <w:r>
        <w:rPr>
          <w:rFonts w:ascii="Times New Roman" w:hAnsi="Times New Roman"/>
          <w:sz w:val="18"/>
          <w:szCs w:val="18"/>
          <w:vertAlign w:val="baseline"/>
        </w:rPr>
        <w:t>改性沥青老化性能及老化机理</w:t>
      </w:r>
      <w:r>
        <w:rPr>
          <w:rFonts w:ascii="Times New Roman" w:hAnsi="Times New Roman"/>
          <w:sz w:val="18"/>
          <w:szCs w:val="18"/>
          <w:vertAlign w:val="baseline"/>
        </w:rPr>
        <w:t>[J].</w:t>
      </w:r>
      <w:r>
        <w:rPr>
          <w:rFonts w:ascii="Times New Roman" w:hAnsi="Times New Roman"/>
          <w:sz w:val="18"/>
          <w:szCs w:val="18"/>
          <w:vertAlign w:val="baseline"/>
        </w:rPr>
        <w:t>科学技术与工程，</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22(15)</w:t>
      </w:r>
      <w:r>
        <w:rPr>
          <w:rFonts w:ascii="Times New Roman" w:hAnsi="Times New Roman"/>
          <w:sz w:val="18"/>
          <w:szCs w:val="18"/>
          <w:vertAlign w:val="baseline"/>
        </w:rPr>
        <w:t>：：</w:t>
      </w:r>
      <w:r>
        <w:rPr>
          <w:rFonts w:ascii="Times New Roman" w:hAnsi="Times New Roman"/>
          <w:sz w:val="18"/>
          <w:szCs w:val="18"/>
          <w:vertAlign w:val="baseline"/>
        </w:rPr>
        <w:t>6308-6316.</w:t>
      </w:r>
    </w:p>
    <w:p w14:paraId="68C3884B" w14:textId="1D365382"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Pang Tuo</w:t>
      </w:r>
      <w:r>
        <w:rPr>
          <w:rFonts w:ascii="Times New Roman" w:hAnsi="Times New Roman" w:hint="eastAsia"/>
          <w:sz w:val="18"/>
          <w:szCs w:val="18"/>
          <w:vertAlign w:val="baseline"/>
        </w:rPr>
        <w:t>，</w:t>
      </w:r>
      <w:r>
        <w:rPr>
          <w:rFonts w:ascii="Times New Roman" w:hAnsi="Times New Roman"/>
          <w:sz w:val="18"/>
          <w:szCs w:val="18"/>
          <w:vertAlign w:val="baseline"/>
        </w:rPr>
        <w:t>Yang Jiangang</w:t>
      </w:r>
      <w:r>
        <w:rPr>
          <w:rFonts w:ascii="Times New Roman" w:hAnsi="Times New Roman" w:hint="eastAsia"/>
          <w:sz w:val="18"/>
          <w:szCs w:val="18"/>
          <w:vertAlign w:val="baseline"/>
        </w:rPr>
        <w:t>，</w:t>
      </w:r>
      <w:r>
        <w:rPr>
          <w:rFonts w:ascii="Times New Roman" w:hAnsi="Times New Roman"/>
          <w:sz w:val="18"/>
          <w:szCs w:val="18"/>
          <w:vertAlign w:val="baseline"/>
        </w:rPr>
        <w:t>Zhang Wei</w:t>
      </w:r>
      <w:r>
        <w:rPr>
          <w:rFonts w:ascii="Times New Roman" w:hAnsi="Times New Roman" w:hint="eastAsia"/>
          <w:sz w:val="18"/>
          <w:szCs w:val="18"/>
          <w:vertAlign w:val="baseline"/>
        </w:rPr>
        <w:t>，</w:t>
      </w:r>
      <w:r>
        <w:rPr>
          <w:rFonts w:ascii="Times New Roman" w:hAnsi="Times New Roman" w:hint="eastAsia"/>
          <w:sz w:val="18"/>
          <w:szCs w:val="18"/>
          <w:vertAlign w:val="baseline"/>
        </w:rPr>
        <w:t>et</w:t>
      </w:r>
      <w:r>
        <w:rPr>
          <w:rFonts w:ascii="Times New Roman" w:hAnsi="Times New Roman"/>
          <w:sz w:val="18"/>
          <w:szCs w:val="18"/>
          <w:vertAlign w:val="baseline"/>
        </w:rPr>
        <w:t xml:space="preserve"> </w:t>
      </w:r>
      <w:r>
        <w:rPr>
          <w:rFonts w:ascii="Times New Roman" w:hAnsi="Times New Roman" w:hint="eastAsia"/>
          <w:sz w:val="18"/>
          <w:szCs w:val="18"/>
          <w:vertAlign w:val="baseline"/>
        </w:rPr>
        <w:t>al</w:t>
      </w:r>
      <w:r>
        <w:rPr>
          <w:rFonts w:ascii="Times New Roman" w:hAnsi="Times New Roman"/>
          <w:sz w:val="18"/>
          <w:szCs w:val="18"/>
          <w:vertAlign w:val="baseline"/>
        </w:rPr>
        <w:t>. Properties and aging mechanism of high content SBS polymer modified asphalt during aging process[J]. Science Technology and Engineering</w:t>
      </w:r>
      <w:r>
        <w:rPr>
          <w:rFonts w:ascii="Times New Roman" w:hAnsi="Times New Roman"/>
          <w:sz w:val="18"/>
          <w:szCs w:val="18"/>
          <w:vertAlign w:val="baseline"/>
        </w:rPr>
        <w:t>，</w:t>
      </w:r>
      <w:r>
        <w:rPr>
          <w:rFonts w:ascii="Times New Roman" w:hAnsi="Times New Roman"/>
          <w:sz w:val="18"/>
          <w:szCs w:val="18"/>
          <w:vertAlign w:val="baseline"/>
        </w:rPr>
        <w:t>2022</w:t>
      </w:r>
      <w:r>
        <w:rPr>
          <w:rFonts w:ascii="Times New Roman" w:hAnsi="Times New Roman"/>
          <w:sz w:val="18"/>
          <w:szCs w:val="18"/>
          <w:vertAlign w:val="baseline"/>
        </w:rPr>
        <w:t>，</w:t>
      </w:r>
      <w:r>
        <w:rPr>
          <w:rFonts w:ascii="Times New Roman" w:hAnsi="Times New Roman"/>
          <w:sz w:val="18"/>
          <w:szCs w:val="18"/>
          <w:vertAlign w:val="baseline"/>
        </w:rPr>
        <w:t>22(15)</w:t>
      </w:r>
      <w:r>
        <w:rPr>
          <w:rFonts w:ascii="Times New Roman" w:hAnsi="Times New Roman"/>
          <w:sz w:val="18"/>
          <w:szCs w:val="18"/>
          <w:vertAlign w:val="baseline"/>
        </w:rPr>
        <w:t>：</w:t>
      </w:r>
      <w:r>
        <w:rPr>
          <w:rFonts w:ascii="Times New Roman" w:hAnsi="Times New Roman"/>
          <w:sz w:val="18"/>
          <w:szCs w:val="18"/>
          <w:vertAlign w:val="baseline"/>
        </w:rPr>
        <w:t>6308-6316.</w:t>
      </w:r>
    </w:p>
    <w:p w14:paraId="30508575"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宋亮，王朝辉，舒诚</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 SBS/</w:t>
      </w:r>
      <w:r>
        <w:rPr>
          <w:rFonts w:ascii="Times New Roman" w:hAnsi="Times New Roman"/>
          <w:sz w:val="18"/>
          <w:szCs w:val="18"/>
          <w:vertAlign w:val="baseline"/>
        </w:rPr>
        <w:t>胶粉复合改性沥青研究进展与性能评价</w:t>
      </w:r>
      <w:r>
        <w:rPr>
          <w:rFonts w:ascii="Times New Roman" w:hAnsi="Times New Roman"/>
          <w:sz w:val="18"/>
          <w:szCs w:val="18"/>
          <w:vertAlign w:val="baseline"/>
        </w:rPr>
        <w:t>[J].</w:t>
      </w:r>
      <w:r>
        <w:rPr>
          <w:rFonts w:ascii="Times New Roman" w:hAnsi="Times New Roman"/>
          <w:sz w:val="18"/>
          <w:szCs w:val="18"/>
          <w:vertAlign w:val="baseline"/>
        </w:rPr>
        <w:t>中国公路学报，</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34(10)</w:t>
      </w:r>
      <w:r>
        <w:rPr>
          <w:rFonts w:ascii="Times New Roman" w:hAnsi="Times New Roman"/>
          <w:sz w:val="18"/>
          <w:szCs w:val="18"/>
          <w:vertAlign w:val="baseline"/>
        </w:rPr>
        <w:t>：</w:t>
      </w:r>
      <w:r>
        <w:rPr>
          <w:rFonts w:ascii="Times New Roman" w:hAnsi="Times New Roman"/>
          <w:sz w:val="18"/>
          <w:szCs w:val="18"/>
          <w:vertAlign w:val="baseline"/>
        </w:rPr>
        <w:t>17-33.</w:t>
      </w:r>
    </w:p>
    <w:p w14:paraId="1C1C95AD" w14:textId="482E6211"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Song Liang</w:t>
      </w:r>
      <w:r>
        <w:rPr>
          <w:rFonts w:ascii="Times New Roman" w:hAnsi="Times New Roman" w:hint="eastAsia"/>
          <w:sz w:val="18"/>
          <w:szCs w:val="18"/>
          <w:vertAlign w:val="baseline"/>
        </w:rPr>
        <w:t>，</w:t>
      </w:r>
      <w:r>
        <w:rPr>
          <w:rFonts w:ascii="Times New Roman" w:hAnsi="Times New Roman"/>
          <w:sz w:val="18"/>
          <w:szCs w:val="18"/>
          <w:vertAlign w:val="baseline"/>
        </w:rPr>
        <w:t>Wang Chaohui</w:t>
      </w:r>
      <w:r>
        <w:rPr>
          <w:rFonts w:ascii="Times New Roman" w:hAnsi="Times New Roman" w:hint="eastAsia"/>
          <w:sz w:val="18"/>
          <w:szCs w:val="18"/>
          <w:vertAlign w:val="baseline"/>
        </w:rPr>
        <w:t>，</w:t>
      </w:r>
      <w:r>
        <w:rPr>
          <w:rFonts w:ascii="Times New Roman" w:hAnsi="Times New Roman"/>
          <w:sz w:val="18"/>
          <w:szCs w:val="18"/>
          <w:vertAlign w:val="baseline"/>
        </w:rPr>
        <w:t>Shu Cheng</w:t>
      </w:r>
      <w:r>
        <w:rPr>
          <w:rFonts w:ascii="Times New Roman" w:hAnsi="Times New Roman" w:hint="eastAsia"/>
          <w:sz w:val="18"/>
          <w:szCs w:val="18"/>
          <w:vertAlign w:val="baseline"/>
        </w:rPr>
        <w:t>，</w:t>
      </w:r>
      <w:r>
        <w:rPr>
          <w:rFonts w:ascii="Times New Roman" w:hAnsi="Times New Roman" w:hint="eastAsia"/>
          <w:sz w:val="18"/>
          <w:szCs w:val="18"/>
          <w:vertAlign w:val="baseline"/>
        </w:rPr>
        <w:t>et</w:t>
      </w:r>
      <w:r>
        <w:rPr>
          <w:rFonts w:ascii="Times New Roman" w:hAnsi="Times New Roman"/>
          <w:sz w:val="18"/>
          <w:szCs w:val="18"/>
          <w:vertAlign w:val="baseline"/>
        </w:rPr>
        <w:t xml:space="preserve"> </w:t>
      </w:r>
      <w:r>
        <w:rPr>
          <w:rFonts w:ascii="Times New Roman" w:hAnsi="Times New Roman" w:hint="eastAsia"/>
          <w:sz w:val="18"/>
          <w:szCs w:val="18"/>
          <w:vertAlign w:val="baseline"/>
        </w:rPr>
        <w:t>al</w:t>
      </w:r>
      <w:r>
        <w:rPr>
          <w:rFonts w:ascii="Times New Roman" w:hAnsi="Times New Roman"/>
          <w:sz w:val="18"/>
          <w:szCs w:val="18"/>
          <w:vertAlign w:val="baseline"/>
        </w:rPr>
        <w:t xml:space="preserve">. Research progress and performance evaluation of SBS/CR-modified </w:t>
      </w:r>
      <w:r>
        <w:rPr>
          <w:rFonts w:ascii="Times New Roman" w:hAnsi="Times New Roman"/>
          <w:sz w:val="18"/>
          <w:szCs w:val="18"/>
          <w:vertAlign w:val="baseline"/>
        </w:rPr>
        <w:lastRenderedPageBreak/>
        <w:t xml:space="preserve">asphalt[J]. </w:t>
      </w:r>
      <w:r>
        <w:rPr>
          <w:rFonts w:ascii="Times New Roman" w:hAnsi="Times New Roman"/>
          <w:sz w:val="18"/>
          <w:szCs w:val="18"/>
          <w:highlight w:val="yellow"/>
          <w:vertAlign w:val="baseline"/>
        </w:rPr>
        <w:t>China J</w:t>
      </w:r>
      <w:r>
        <w:rPr>
          <w:rFonts w:ascii="Times New Roman" w:hAnsi="Times New Roman" w:hint="eastAsia"/>
          <w:sz w:val="18"/>
          <w:szCs w:val="18"/>
          <w:highlight w:val="yellow"/>
          <w:vertAlign w:val="baseline"/>
        </w:rPr>
        <w:t xml:space="preserve">ournal of </w:t>
      </w:r>
      <w:r>
        <w:rPr>
          <w:rFonts w:ascii="Times New Roman" w:hAnsi="Times New Roman"/>
          <w:sz w:val="18"/>
          <w:szCs w:val="18"/>
          <w:highlight w:val="yellow"/>
          <w:vertAlign w:val="baseline"/>
        </w:rPr>
        <w:t>Highw</w:t>
      </w:r>
      <w:r>
        <w:rPr>
          <w:rFonts w:ascii="Times New Roman" w:hAnsi="Times New Roman" w:hint="eastAsia"/>
          <w:sz w:val="18"/>
          <w:szCs w:val="18"/>
          <w:highlight w:val="yellow"/>
          <w:vertAlign w:val="baseline"/>
        </w:rPr>
        <w:t xml:space="preserve">way and </w:t>
      </w:r>
      <w:r>
        <w:rPr>
          <w:rFonts w:ascii="Times New Roman" w:hAnsi="Times New Roman"/>
          <w:sz w:val="18"/>
          <w:szCs w:val="18"/>
          <w:highlight w:val="yellow"/>
          <w:vertAlign w:val="baseline"/>
        </w:rPr>
        <w:t>Transp</w:t>
      </w:r>
      <w:r>
        <w:rPr>
          <w:rFonts w:ascii="Times New Roman" w:hAnsi="Times New Roman" w:hint="eastAsia"/>
          <w:sz w:val="18"/>
          <w:szCs w:val="18"/>
          <w:highlight w:val="yellow"/>
          <w:vertAlign w:val="baseline"/>
        </w:rPr>
        <w:t>ort</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34(10)</w:t>
      </w:r>
      <w:r>
        <w:rPr>
          <w:rFonts w:ascii="Times New Roman" w:hAnsi="Times New Roman"/>
          <w:sz w:val="18"/>
          <w:szCs w:val="18"/>
          <w:vertAlign w:val="baseline"/>
        </w:rPr>
        <w:t>：</w:t>
      </w:r>
      <w:r>
        <w:rPr>
          <w:rFonts w:ascii="Times New Roman" w:hAnsi="Times New Roman"/>
          <w:sz w:val="18"/>
          <w:szCs w:val="18"/>
          <w:vertAlign w:val="baseline"/>
        </w:rPr>
        <w:t>17-33.</w:t>
      </w:r>
    </w:p>
    <w:p w14:paraId="0FA6BBDB" w14:textId="4029FB29"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傅珍，唐钰杰，孙启宇</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碳纳米管</w:t>
      </w:r>
      <w:r>
        <w:rPr>
          <w:rFonts w:ascii="Times New Roman" w:hAnsi="Times New Roman"/>
          <w:sz w:val="18"/>
          <w:szCs w:val="18"/>
          <w:vertAlign w:val="baseline"/>
        </w:rPr>
        <w:t>/SBS</w:t>
      </w:r>
      <w:r>
        <w:rPr>
          <w:rFonts w:ascii="Times New Roman" w:hAnsi="Times New Roman"/>
          <w:sz w:val="18"/>
          <w:szCs w:val="18"/>
          <w:vertAlign w:val="baseline"/>
        </w:rPr>
        <w:t>复合改性沥青路用性能与兼容性研究</w:t>
      </w:r>
      <w:r>
        <w:rPr>
          <w:rFonts w:ascii="Times New Roman" w:hAnsi="Times New Roman"/>
          <w:sz w:val="18"/>
          <w:szCs w:val="18"/>
          <w:vertAlign w:val="baseline"/>
        </w:rPr>
        <w:t>[J].</w:t>
      </w:r>
      <w:r>
        <w:rPr>
          <w:rFonts w:ascii="Times New Roman" w:hAnsi="Times New Roman"/>
          <w:sz w:val="18"/>
          <w:szCs w:val="18"/>
          <w:vertAlign w:val="baseline"/>
        </w:rPr>
        <w:t>应用化工，</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50(8)</w:t>
      </w:r>
      <w:r>
        <w:rPr>
          <w:rFonts w:ascii="Times New Roman" w:hAnsi="Times New Roman"/>
          <w:sz w:val="18"/>
          <w:szCs w:val="18"/>
          <w:vertAlign w:val="baseline"/>
        </w:rPr>
        <w:t>：</w:t>
      </w:r>
      <w:r>
        <w:rPr>
          <w:rFonts w:ascii="Times New Roman" w:hAnsi="Times New Roman"/>
          <w:sz w:val="18"/>
          <w:szCs w:val="18"/>
          <w:vertAlign w:val="baseline"/>
        </w:rPr>
        <w:t>2031-2036.</w:t>
      </w:r>
    </w:p>
    <w:p w14:paraId="0A818845" w14:textId="25953993"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Fu Zhen</w:t>
      </w:r>
      <w:r>
        <w:rPr>
          <w:rFonts w:ascii="Times New Roman" w:hAnsi="Times New Roman" w:hint="eastAsia"/>
          <w:sz w:val="18"/>
          <w:szCs w:val="18"/>
          <w:vertAlign w:val="baseline"/>
        </w:rPr>
        <w:t>，</w:t>
      </w:r>
      <w:r>
        <w:rPr>
          <w:rFonts w:ascii="Times New Roman" w:hAnsi="Times New Roman"/>
          <w:sz w:val="18"/>
          <w:szCs w:val="18"/>
          <w:vertAlign w:val="baseline"/>
        </w:rPr>
        <w:t>Tang Yujie</w:t>
      </w:r>
      <w:r>
        <w:rPr>
          <w:rFonts w:ascii="Times New Roman" w:hAnsi="Times New Roman" w:hint="eastAsia"/>
          <w:sz w:val="18"/>
          <w:szCs w:val="18"/>
          <w:vertAlign w:val="baseline"/>
        </w:rPr>
        <w:t>，</w:t>
      </w:r>
      <w:r>
        <w:rPr>
          <w:rFonts w:ascii="Times New Roman" w:hAnsi="Times New Roman"/>
          <w:sz w:val="18"/>
          <w:szCs w:val="18"/>
          <w:vertAlign w:val="baseline"/>
        </w:rPr>
        <w:t>Sun Qiyu</w:t>
      </w:r>
      <w:r>
        <w:rPr>
          <w:rFonts w:ascii="Times New Roman" w:hAnsi="Times New Roman" w:hint="eastAsia"/>
          <w:sz w:val="18"/>
          <w:szCs w:val="18"/>
          <w:vertAlign w:val="baseline"/>
        </w:rPr>
        <w:t>，</w:t>
      </w:r>
      <w:r>
        <w:rPr>
          <w:rFonts w:ascii="Times New Roman" w:hAnsi="Times New Roman" w:hint="eastAsia"/>
          <w:sz w:val="18"/>
          <w:szCs w:val="18"/>
          <w:vertAlign w:val="baseline"/>
        </w:rPr>
        <w:t>et</w:t>
      </w:r>
      <w:r>
        <w:rPr>
          <w:rFonts w:ascii="Times New Roman" w:hAnsi="Times New Roman"/>
          <w:sz w:val="18"/>
          <w:szCs w:val="18"/>
          <w:vertAlign w:val="baseline"/>
        </w:rPr>
        <w:t xml:space="preserve"> </w:t>
      </w:r>
      <w:r>
        <w:rPr>
          <w:rFonts w:ascii="Times New Roman" w:hAnsi="Times New Roman" w:hint="eastAsia"/>
          <w:sz w:val="18"/>
          <w:szCs w:val="18"/>
          <w:vertAlign w:val="baseline"/>
        </w:rPr>
        <w:t>al</w:t>
      </w:r>
      <w:r>
        <w:rPr>
          <w:rFonts w:ascii="Times New Roman" w:hAnsi="Times New Roman"/>
          <w:sz w:val="18"/>
          <w:szCs w:val="18"/>
          <w:vertAlign w:val="baseline"/>
        </w:rPr>
        <w:t>. Pavement performance and compatibility of carbon nanotube/SBS composite modified asphalt[J]. Applied Chemical Industry</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50(8)</w:t>
      </w:r>
      <w:r>
        <w:rPr>
          <w:rFonts w:ascii="Times New Roman" w:hAnsi="Times New Roman"/>
          <w:sz w:val="18"/>
          <w:szCs w:val="18"/>
          <w:vertAlign w:val="baseline"/>
        </w:rPr>
        <w:t>：</w:t>
      </w:r>
      <w:r>
        <w:rPr>
          <w:rFonts w:ascii="Times New Roman" w:hAnsi="Times New Roman"/>
          <w:sz w:val="18"/>
          <w:szCs w:val="18"/>
          <w:vertAlign w:val="baseline"/>
        </w:rPr>
        <w:t>2031-2036.</w:t>
      </w:r>
    </w:p>
    <w:p w14:paraId="26556C06" w14:textId="77777777" w:rsidR="005F3F86" w:rsidRDefault="00071BD2" w:rsidP="00C779B7">
      <w:pPr>
        <w:numPr>
          <w:ilvl w:val="0"/>
          <w:numId w:val="1"/>
        </w:numPr>
        <w:snapToGrid w:val="0"/>
        <w:spacing w:line="360" w:lineRule="auto"/>
        <w:rPr>
          <w:rFonts w:ascii="Times New Roman" w:hAnsi="Times New Roman"/>
          <w:sz w:val="18"/>
          <w:szCs w:val="18"/>
          <w:highlight w:val="yellow"/>
          <w:vertAlign w:val="baseline"/>
        </w:rPr>
      </w:pPr>
      <w:r>
        <w:rPr>
          <w:rFonts w:ascii="Times New Roman" w:hAnsi="Times New Roman"/>
          <w:sz w:val="18"/>
          <w:szCs w:val="18"/>
          <w:vertAlign w:val="baseline"/>
        </w:rPr>
        <w:t>黄刚，贺俊玺，张霞</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岩沥青与</w:t>
      </w:r>
      <w:r>
        <w:rPr>
          <w:rFonts w:ascii="Times New Roman" w:hAnsi="Times New Roman"/>
          <w:sz w:val="18"/>
          <w:szCs w:val="18"/>
          <w:vertAlign w:val="baseline"/>
        </w:rPr>
        <w:t>SBS</w:t>
      </w:r>
      <w:r>
        <w:rPr>
          <w:rFonts w:ascii="Times New Roman" w:hAnsi="Times New Roman"/>
          <w:sz w:val="18"/>
          <w:szCs w:val="18"/>
          <w:vertAlign w:val="baseline"/>
        </w:rPr>
        <w:t>复合改性高黏沥青的配比研究</w:t>
      </w:r>
      <w:r>
        <w:rPr>
          <w:rFonts w:ascii="Times New Roman" w:hAnsi="Times New Roman"/>
          <w:sz w:val="18"/>
          <w:szCs w:val="18"/>
          <w:vertAlign w:val="baseline"/>
        </w:rPr>
        <w:t>[J].</w:t>
      </w:r>
      <w:r>
        <w:rPr>
          <w:rFonts w:ascii="Times New Roman" w:hAnsi="Times New Roman"/>
          <w:sz w:val="18"/>
          <w:szCs w:val="18"/>
          <w:vertAlign w:val="baseline"/>
        </w:rPr>
        <w:t>重庆大学学报</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2021</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44(3)</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31-44.</w:t>
      </w:r>
    </w:p>
    <w:p w14:paraId="361DFB6C" w14:textId="1607D803"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Huang Gang</w:t>
      </w:r>
      <w:r>
        <w:rPr>
          <w:rFonts w:ascii="Times New Roman" w:hAnsi="Times New Roman" w:hint="eastAsia"/>
          <w:sz w:val="18"/>
          <w:szCs w:val="18"/>
          <w:vertAlign w:val="baseline"/>
        </w:rPr>
        <w:t>，</w:t>
      </w:r>
      <w:r>
        <w:rPr>
          <w:rFonts w:ascii="Times New Roman" w:hAnsi="Times New Roman"/>
          <w:sz w:val="18"/>
          <w:szCs w:val="18"/>
          <w:vertAlign w:val="baseline"/>
        </w:rPr>
        <w:t>He Junxi</w:t>
      </w:r>
      <w:r>
        <w:rPr>
          <w:rFonts w:ascii="Times New Roman" w:hAnsi="Times New Roman" w:hint="eastAsia"/>
          <w:sz w:val="18"/>
          <w:szCs w:val="18"/>
          <w:vertAlign w:val="baseline"/>
        </w:rPr>
        <w:t>，</w:t>
      </w:r>
      <w:r>
        <w:rPr>
          <w:rFonts w:ascii="Times New Roman" w:hAnsi="Times New Roman"/>
          <w:sz w:val="18"/>
          <w:szCs w:val="18"/>
          <w:vertAlign w:val="baseline"/>
        </w:rPr>
        <w:t>Zhang Xia</w:t>
      </w:r>
      <w:r>
        <w:rPr>
          <w:rFonts w:ascii="Times New Roman" w:hAnsi="Times New Roman"/>
          <w:sz w:val="18"/>
          <w:szCs w:val="18"/>
          <w:vertAlign w:val="baseline"/>
        </w:rPr>
        <w:t>，</w:t>
      </w:r>
      <w:r>
        <w:rPr>
          <w:rFonts w:ascii="Times New Roman" w:hAnsi="Times New Roman"/>
          <w:sz w:val="18"/>
          <w:szCs w:val="18"/>
          <w:vertAlign w:val="baseline"/>
        </w:rPr>
        <w:t>et al.. Study on the ratio of rock asphalt and SBS compositemodified high viscosity asphalt[J]. Journal of Chongqing University</w:t>
      </w:r>
      <w:r>
        <w:rPr>
          <w:rFonts w:ascii="Times New Roman" w:hAnsi="Times New Roman"/>
          <w:sz w:val="18"/>
          <w:szCs w:val="18"/>
          <w:vertAlign w:val="baseline"/>
        </w:rPr>
        <w:t>，</w:t>
      </w:r>
      <w:r>
        <w:rPr>
          <w:rFonts w:ascii="Times New Roman" w:hAnsi="Times New Roman"/>
          <w:sz w:val="18"/>
          <w:szCs w:val="18"/>
          <w:highlight w:val="yellow"/>
          <w:vertAlign w:val="baseline"/>
        </w:rPr>
        <w:t>2021</w:t>
      </w:r>
      <w:r>
        <w:rPr>
          <w:rFonts w:ascii="Times New Roman" w:hAnsi="Times New Roman"/>
          <w:sz w:val="18"/>
          <w:szCs w:val="18"/>
          <w:highlight w:val="yellow"/>
          <w:vertAlign w:val="baseline"/>
        </w:rPr>
        <w:t>，</w:t>
      </w:r>
      <w:r>
        <w:rPr>
          <w:rFonts w:ascii="Times New Roman" w:hAnsi="Times New Roman" w:hint="eastAsia"/>
          <w:sz w:val="18"/>
          <w:szCs w:val="18"/>
          <w:highlight w:val="yellow"/>
          <w:vertAlign w:val="baseline"/>
        </w:rPr>
        <w:t>44</w:t>
      </w:r>
      <w:r>
        <w:rPr>
          <w:rFonts w:ascii="Times New Roman" w:hAnsi="Times New Roman"/>
          <w:sz w:val="18"/>
          <w:szCs w:val="18"/>
          <w:highlight w:val="yellow"/>
          <w:vertAlign w:val="baseline"/>
        </w:rPr>
        <w:t>(</w:t>
      </w:r>
      <w:r>
        <w:rPr>
          <w:rFonts w:ascii="Times New Roman" w:hAnsi="Times New Roman" w:hint="eastAsia"/>
          <w:sz w:val="18"/>
          <w:szCs w:val="18"/>
          <w:highlight w:val="yellow"/>
          <w:vertAlign w:val="baseline"/>
        </w:rPr>
        <w:t>3</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31-</w:t>
      </w:r>
      <w:r>
        <w:rPr>
          <w:rFonts w:ascii="Times New Roman" w:hAnsi="Times New Roman" w:hint="eastAsia"/>
          <w:sz w:val="18"/>
          <w:szCs w:val="18"/>
          <w:highlight w:val="yellow"/>
          <w:vertAlign w:val="baseline"/>
        </w:rPr>
        <w:t>44</w:t>
      </w:r>
    </w:p>
    <w:p w14:paraId="24F6CEAD"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俞志雄，耿晔</w:t>
      </w:r>
      <w:r>
        <w:rPr>
          <w:rFonts w:ascii="Times New Roman" w:hAnsi="Times New Roman"/>
          <w:sz w:val="18"/>
          <w:szCs w:val="18"/>
          <w:vertAlign w:val="baseline"/>
        </w:rPr>
        <w:t>. PS</w:t>
      </w:r>
      <w:r>
        <w:rPr>
          <w:rFonts w:ascii="Times New Roman" w:hAnsi="Times New Roman"/>
          <w:sz w:val="18"/>
          <w:szCs w:val="18"/>
          <w:vertAlign w:val="baseline"/>
        </w:rPr>
        <w:t>改性沥青在嘉浏高速公路建设中的应用</w:t>
      </w:r>
      <w:r>
        <w:rPr>
          <w:rFonts w:ascii="Times New Roman" w:hAnsi="Times New Roman"/>
          <w:sz w:val="18"/>
          <w:szCs w:val="18"/>
          <w:vertAlign w:val="baseline"/>
        </w:rPr>
        <w:t>[J].</w:t>
      </w:r>
      <w:r>
        <w:rPr>
          <w:rFonts w:ascii="Times New Roman" w:hAnsi="Times New Roman"/>
          <w:sz w:val="18"/>
          <w:szCs w:val="18"/>
          <w:vertAlign w:val="baseline"/>
        </w:rPr>
        <w:t>上海公路，</w:t>
      </w:r>
      <w:r>
        <w:rPr>
          <w:rFonts w:ascii="Times New Roman" w:hAnsi="Times New Roman"/>
          <w:sz w:val="18"/>
          <w:szCs w:val="18"/>
          <w:vertAlign w:val="baseline"/>
        </w:rPr>
        <w:t>2002(S1)</w:t>
      </w:r>
      <w:r>
        <w:rPr>
          <w:rFonts w:ascii="Times New Roman" w:hAnsi="Times New Roman"/>
          <w:sz w:val="18"/>
          <w:szCs w:val="18"/>
          <w:vertAlign w:val="baseline"/>
        </w:rPr>
        <w:t>：</w:t>
      </w:r>
      <w:r>
        <w:rPr>
          <w:rFonts w:ascii="Times New Roman" w:hAnsi="Times New Roman"/>
          <w:sz w:val="18"/>
          <w:szCs w:val="18"/>
          <w:vertAlign w:val="baseline"/>
        </w:rPr>
        <w:t>72-75.</w:t>
      </w:r>
    </w:p>
    <w:p w14:paraId="2B638E14" w14:textId="77777777"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Yu Zhixiong</w:t>
      </w:r>
      <w:r>
        <w:rPr>
          <w:rFonts w:ascii="Times New Roman" w:hAnsi="Times New Roman"/>
          <w:sz w:val="18"/>
          <w:szCs w:val="18"/>
          <w:vertAlign w:val="baseline"/>
        </w:rPr>
        <w:t>，</w:t>
      </w:r>
      <w:r>
        <w:rPr>
          <w:rFonts w:ascii="Times New Roman" w:hAnsi="Times New Roman"/>
          <w:sz w:val="18"/>
          <w:szCs w:val="18"/>
          <w:vertAlign w:val="baseline"/>
        </w:rPr>
        <w:t>Geng Ye</w:t>
      </w:r>
      <w:r>
        <w:rPr>
          <w:rFonts w:ascii="Times New Roman" w:hAnsi="Times New Roman" w:hint="eastAsia"/>
          <w:sz w:val="18"/>
          <w:szCs w:val="18"/>
          <w:vertAlign w:val="baseline"/>
        </w:rPr>
        <w:t>.</w:t>
      </w:r>
      <w:r>
        <w:rPr>
          <w:rFonts w:ascii="Times New Roman" w:hAnsi="Times New Roman"/>
          <w:sz w:val="18"/>
          <w:szCs w:val="18"/>
          <w:vertAlign w:val="baseline"/>
        </w:rPr>
        <w:t xml:space="preserve"> Application of PS Modified asphalt in the construction of jialiu expressway[J]. Shanghai Highway</w:t>
      </w:r>
      <w:r>
        <w:rPr>
          <w:rFonts w:ascii="Times New Roman" w:hAnsi="Times New Roman"/>
          <w:sz w:val="18"/>
          <w:szCs w:val="18"/>
          <w:vertAlign w:val="baseline"/>
        </w:rPr>
        <w:t>，</w:t>
      </w:r>
      <w:r>
        <w:rPr>
          <w:rFonts w:ascii="Times New Roman" w:hAnsi="Times New Roman"/>
          <w:sz w:val="18"/>
          <w:szCs w:val="18"/>
          <w:vertAlign w:val="baseline"/>
        </w:rPr>
        <w:t>2002(S1)</w:t>
      </w:r>
      <w:r>
        <w:rPr>
          <w:rFonts w:ascii="Times New Roman" w:hAnsi="Times New Roman"/>
          <w:sz w:val="18"/>
          <w:szCs w:val="18"/>
          <w:vertAlign w:val="baseline"/>
        </w:rPr>
        <w:t>：</w:t>
      </w:r>
      <w:r>
        <w:rPr>
          <w:rFonts w:ascii="Times New Roman" w:hAnsi="Times New Roman"/>
          <w:sz w:val="18"/>
          <w:szCs w:val="18"/>
          <w:vertAlign w:val="baseline"/>
        </w:rPr>
        <w:t>72-75.</w:t>
      </w:r>
    </w:p>
    <w:p w14:paraId="254E56D4"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梁惠霞，崔文广，苗振巍，</w:t>
      </w:r>
      <w:r>
        <w:rPr>
          <w:rFonts w:ascii="Times New Roman" w:hAnsi="Times New Roman" w:hint="eastAsia"/>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聚苯乙烯和</w:t>
      </w:r>
      <w:r>
        <w:rPr>
          <w:rFonts w:ascii="Times New Roman" w:hAnsi="Times New Roman"/>
          <w:sz w:val="18"/>
          <w:szCs w:val="18"/>
          <w:vertAlign w:val="baseline"/>
        </w:rPr>
        <w:t>SBS</w:t>
      </w:r>
      <w:r>
        <w:rPr>
          <w:rFonts w:ascii="Times New Roman" w:hAnsi="Times New Roman"/>
          <w:sz w:val="18"/>
          <w:szCs w:val="18"/>
          <w:vertAlign w:val="baseline"/>
        </w:rPr>
        <w:t>协同改性沥青的研究</w:t>
      </w:r>
      <w:r>
        <w:rPr>
          <w:rFonts w:ascii="Times New Roman" w:hAnsi="Times New Roman"/>
          <w:sz w:val="18"/>
          <w:szCs w:val="18"/>
          <w:vertAlign w:val="baseline"/>
        </w:rPr>
        <w:t>[J].</w:t>
      </w:r>
      <w:r>
        <w:rPr>
          <w:rFonts w:ascii="Times New Roman" w:hAnsi="Times New Roman"/>
          <w:sz w:val="18"/>
          <w:szCs w:val="18"/>
          <w:vertAlign w:val="baseline"/>
        </w:rPr>
        <w:t>石家庄学院学报，</w:t>
      </w:r>
      <w:r>
        <w:rPr>
          <w:rFonts w:ascii="Times New Roman" w:hAnsi="Times New Roman"/>
          <w:sz w:val="18"/>
          <w:szCs w:val="18"/>
          <w:vertAlign w:val="baseline"/>
        </w:rPr>
        <w:t>2009</w:t>
      </w:r>
      <w:r>
        <w:rPr>
          <w:rFonts w:ascii="Times New Roman" w:hAnsi="Times New Roman"/>
          <w:sz w:val="18"/>
          <w:szCs w:val="18"/>
          <w:vertAlign w:val="baseline"/>
        </w:rPr>
        <w:t>，</w:t>
      </w:r>
      <w:r>
        <w:rPr>
          <w:rFonts w:ascii="Times New Roman" w:hAnsi="Times New Roman"/>
          <w:sz w:val="18"/>
          <w:szCs w:val="18"/>
          <w:vertAlign w:val="baseline"/>
        </w:rPr>
        <w:t>11(3)</w:t>
      </w:r>
      <w:r>
        <w:rPr>
          <w:rFonts w:ascii="Times New Roman" w:hAnsi="Times New Roman"/>
          <w:sz w:val="18"/>
          <w:szCs w:val="18"/>
          <w:vertAlign w:val="baseline"/>
        </w:rPr>
        <w:t>：</w:t>
      </w:r>
      <w:r>
        <w:rPr>
          <w:rFonts w:ascii="Times New Roman" w:hAnsi="Times New Roman"/>
          <w:sz w:val="18"/>
          <w:szCs w:val="18"/>
          <w:vertAlign w:val="baseline"/>
        </w:rPr>
        <w:t>22-24.</w:t>
      </w:r>
    </w:p>
    <w:p w14:paraId="4965DA62" w14:textId="77777777"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Liang Huixia</w:t>
      </w:r>
      <w:r>
        <w:rPr>
          <w:rFonts w:ascii="Times New Roman" w:hAnsi="Times New Roman" w:hint="eastAsia"/>
          <w:sz w:val="18"/>
          <w:szCs w:val="18"/>
          <w:vertAlign w:val="baseline"/>
        </w:rPr>
        <w:t>，</w:t>
      </w:r>
      <w:r>
        <w:rPr>
          <w:rFonts w:ascii="Times New Roman" w:hAnsi="Times New Roman"/>
          <w:sz w:val="18"/>
          <w:szCs w:val="18"/>
          <w:vertAlign w:val="baseline"/>
        </w:rPr>
        <w:t>Cui Wenguang</w:t>
      </w:r>
      <w:r>
        <w:rPr>
          <w:rFonts w:ascii="Times New Roman" w:hAnsi="Times New Roman" w:hint="eastAsia"/>
          <w:sz w:val="18"/>
          <w:szCs w:val="18"/>
          <w:vertAlign w:val="baseline"/>
        </w:rPr>
        <w:t>，</w:t>
      </w:r>
      <w:r>
        <w:rPr>
          <w:rFonts w:ascii="Times New Roman" w:hAnsi="Times New Roman"/>
          <w:sz w:val="18"/>
          <w:szCs w:val="18"/>
          <w:vertAlign w:val="baseline"/>
        </w:rPr>
        <w:t>Miao Zhenwei</w:t>
      </w:r>
      <w:r>
        <w:rPr>
          <w:rFonts w:ascii="Times New Roman" w:hAnsi="Times New Roman" w:hint="eastAsia"/>
          <w:sz w:val="18"/>
          <w:szCs w:val="18"/>
          <w:vertAlign w:val="baseline"/>
        </w:rPr>
        <w:t>，</w:t>
      </w:r>
      <w:r>
        <w:rPr>
          <w:rFonts w:ascii="Times New Roman" w:hAnsi="Times New Roman" w:hint="eastAsia"/>
          <w:sz w:val="18"/>
          <w:szCs w:val="18"/>
          <w:vertAlign w:val="baseline"/>
        </w:rPr>
        <w:t>et</w:t>
      </w:r>
      <w:r>
        <w:rPr>
          <w:rFonts w:ascii="Times New Roman" w:hAnsi="Times New Roman"/>
          <w:sz w:val="18"/>
          <w:szCs w:val="18"/>
          <w:vertAlign w:val="baseline"/>
        </w:rPr>
        <w:t xml:space="preserve"> </w:t>
      </w:r>
      <w:r>
        <w:rPr>
          <w:rFonts w:ascii="Times New Roman" w:hAnsi="Times New Roman" w:hint="eastAsia"/>
          <w:sz w:val="18"/>
          <w:szCs w:val="18"/>
          <w:vertAlign w:val="baseline"/>
        </w:rPr>
        <w:t>al</w:t>
      </w:r>
      <w:r>
        <w:rPr>
          <w:rFonts w:ascii="Times New Roman" w:hAnsi="Times New Roman"/>
          <w:sz w:val="18"/>
          <w:szCs w:val="18"/>
          <w:vertAlign w:val="baseline"/>
        </w:rPr>
        <w:t>. A study on modification of asphaltum by polystyrene and SBS[J]. Journal of Shijiazhuang University</w:t>
      </w:r>
      <w:r>
        <w:rPr>
          <w:rFonts w:ascii="Times New Roman" w:hAnsi="Times New Roman"/>
          <w:sz w:val="18"/>
          <w:szCs w:val="18"/>
          <w:vertAlign w:val="baseline"/>
        </w:rPr>
        <w:t>，</w:t>
      </w:r>
      <w:r>
        <w:rPr>
          <w:rFonts w:ascii="Times New Roman" w:hAnsi="Times New Roman"/>
          <w:sz w:val="18"/>
          <w:szCs w:val="18"/>
          <w:vertAlign w:val="baseline"/>
        </w:rPr>
        <w:t>2009</w:t>
      </w:r>
      <w:r>
        <w:rPr>
          <w:rFonts w:ascii="Times New Roman" w:hAnsi="Times New Roman"/>
          <w:sz w:val="18"/>
          <w:szCs w:val="18"/>
          <w:vertAlign w:val="baseline"/>
        </w:rPr>
        <w:t>，</w:t>
      </w:r>
      <w:r>
        <w:rPr>
          <w:rFonts w:ascii="Times New Roman" w:hAnsi="Times New Roman"/>
          <w:sz w:val="18"/>
          <w:szCs w:val="18"/>
          <w:vertAlign w:val="baseline"/>
        </w:rPr>
        <w:t>11(3)</w:t>
      </w:r>
      <w:r>
        <w:rPr>
          <w:rFonts w:ascii="Times New Roman" w:hAnsi="Times New Roman"/>
          <w:sz w:val="18"/>
          <w:szCs w:val="18"/>
          <w:vertAlign w:val="baseline"/>
        </w:rPr>
        <w:t>：</w:t>
      </w:r>
      <w:r>
        <w:rPr>
          <w:rFonts w:ascii="Times New Roman" w:hAnsi="Times New Roman"/>
          <w:sz w:val="18"/>
          <w:szCs w:val="18"/>
          <w:vertAlign w:val="baseline"/>
        </w:rPr>
        <w:t>22-24.</w:t>
      </w:r>
    </w:p>
    <w:p w14:paraId="6377B37F"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苏怡帆，陈泽龙，王选伦</w:t>
      </w:r>
      <w:r>
        <w:rPr>
          <w:rFonts w:ascii="Times New Roman" w:hAnsi="Times New Roman"/>
          <w:sz w:val="18"/>
          <w:szCs w:val="18"/>
          <w:vertAlign w:val="baseline"/>
        </w:rPr>
        <w:t>. HIPS</w:t>
      </w:r>
      <w:r>
        <w:rPr>
          <w:rFonts w:ascii="Times New Roman" w:hAnsi="Times New Roman"/>
          <w:sz w:val="18"/>
          <w:szCs w:val="18"/>
          <w:vertAlign w:val="baseline"/>
        </w:rPr>
        <w:t>回收料的增韧改性研究</w:t>
      </w:r>
      <w:r>
        <w:rPr>
          <w:rFonts w:ascii="Times New Roman" w:hAnsi="Times New Roman"/>
          <w:sz w:val="18"/>
          <w:szCs w:val="18"/>
          <w:vertAlign w:val="baseline"/>
        </w:rPr>
        <w:t>[J].</w:t>
      </w:r>
      <w:r>
        <w:rPr>
          <w:rFonts w:ascii="Times New Roman" w:hAnsi="Times New Roman"/>
          <w:sz w:val="18"/>
          <w:szCs w:val="18"/>
          <w:vertAlign w:val="baseline"/>
        </w:rPr>
        <w:t>橡塑技术与装备，</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47(10)</w:t>
      </w:r>
      <w:r>
        <w:rPr>
          <w:rFonts w:ascii="Times New Roman" w:hAnsi="Times New Roman"/>
          <w:sz w:val="18"/>
          <w:szCs w:val="18"/>
          <w:vertAlign w:val="baseline"/>
        </w:rPr>
        <w:t>：</w:t>
      </w:r>
      <w:r>
        <w:rPr>
          <w:rFonts w:ascii="Times New Roman" w:hAnsi="Times New Roman"/>
          <w:sz w:val="18"/>
          <w:szCs w:val="18"/>
          <w:vertAlign w:val="baseline"/>
        </w:rPr>
        <w:t>8-11.</w:t>
      </w:r>
    </w:p>
    <w:p w14:paraId="022DFD6F" w14:textId="77777777" w:rsidR="005F3F86" w:rsidRDefault="00071BD2" w:rsidP="00C779B7">
      <w:pPr>
        <w:numPr>
          <w:ilvl w:val="255"/>
          <w:numId w:val="0"/>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Su Yifan</w:t>
      </w:r>
      <w:r>
        <w:rPr>
          <w:rFonts w:ascii="Times New Roman" w:hAnsi="Times New Roman"/>
          <w:sz w:val="18"/>
          <w:szCs w:val="18"/>
          <w:vertAlign w:val="baseline"/>
        </w:rPr>
        <w:t>，</w:t>
      </w:r>
      <w:r>
        <w:rPr>
          <w:rFonts w:ascii="Times New Roman" w:hAnsi="Times New Roman"/>
          <w:sz w:val="18"/>
          <w:szCs w:val="18"/>
          <w:vertAlign w:val="baseline"/>
        </w:rPr>
        <w:t>Chen Zelong</w:t>
      </w:r>
      <w:r>
        <w:rPr>
          <w:rFonts w:ascii="Times New Roman" w:hAnsi="Times New Roman"/>
          <w:sz w:val="18"/>
          <w:szCs w:val="18"/>
          <w:vertAlign w:val="baseline"/>
        </w:rPr>
        <w:t>，</w:t>
      </w:r>
      <w:r>
        <w:rPr>
          <w:rFonts w:ascii="Times New Roman" w:hAnsi="Times New Roman"/>
          <w:sz w:val="18"/>
          <w:szCs w:val="18"/>
          <w:vertAlign w:val="baseline"/>
        </w:rPr>
        <w:t>Wang Xuanlun. Study on toughening and modification of HIPS recycled materials[J]. China Rubber/Plastics Technology and Equipment(Plastics)</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47(10)</w:t>
      </w:r>
      <w:r>
        <w:rPr>
          <w:rFonts w:ascii="Times New Roman" w:hAnsi="Times New Roman"/>
          <w:sz w:val="18"/>
          <w:szCs w:val="18"/>
          <w:vertAlign w:val="baseline"/>
        </w:rPr>
        <w:t>：</w:t>
      </w:r>
      <w:r>
        <w:rPr>
          <w:rFonts w:ascii="Times New Roman" w:hAnsi="Times New Roman"/>
          <w:sz w:val="18"/>
          <w:szCs w:val="18"/>
          <w:vertAlign w:val="baseline"/>
        </w:rPr>
        <w:t>8-11.</w:t>
      </w:r>
    </w:p>
    <w:p w14:paraId="39604D30"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魏金刚，官焕祥，陈日平</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 HIPS</w:t>
      </w:r>
      <w:r>
        <w:rPr>
          <w:rFonts w:ascii="Times New Roman" w:hAnsi="Times New Roman"/>
          <w:sz w:val="18"/>
          <w:szCs w:val="18"/>
          <w:vertAlign w:val="baseline"/>
        </w:rPr>
        <w:t>杜邦冲击性能的改善研究</w:t>
      </w:r>
      <w:r>
        <w:rPr>
          <w:rFonts w:ascii="Times New Roman" w:hAnsi="Times New Roman"/>
          <w:sz w:val="18"/>
          <w:szCs w:val="18"/>
          <w:vertAlign w:val="baseline"/>
        </w:rPr>
        <w:t>[J].</w:t>
      </w:r>
      <w:r>
        <w:rPr>
          <w:rFonts w:ascii="Times New Roman" w:hAnsi="Times New Roman"/>
          <w:sz w:val="18"/>
          <w:szCs w:val="18"/>
          <w:vertAlign w:val="baseline"/>
        </w:rPr>
        <w:t>广东化工，</w:t>
      </w:r>
      <w:r>
        <w:rPr>
          <w:rFonts w:ascii="Times New Roman" w:hAnsi="Times New Roman"/>
          <w:sz w:val="18"/>
          <w:szCs w:val="18"/>
          <w:vertAlign w:val="baseline"/>
        </w:rPr>
        <w:t>2020</w:t>
      </w:r>
      <w:r>
        <w:rPr>
          <w:rFonts w:ascii="Times New Roman" w:hAnsi="Times New Roman"/>
          <w:sz w:val="18"/>
          <w:szCs w:val="18"/>
          <w:vertAlign w:val="baseline"/>
        </w:rPr>
        <w:t>，</w:t>
      </w:r>
      <w:r>
        <w:rPr>
          <w:rFonts w:ascii="Times New Roman" w:hAnsi="Times New Roman"/>
          <w:sz w:val="18"/>
          <w:szCs w:val="18"/>
          <w:vertAlign w:val="baseline"/>
        </w:rPr>
        <w:t>47(12)</w:t>
      </w:r>
      <w:r>
        <w:rPr>
          <w:rFonts w:ascii="Times New Roman" w:hAnsi="Times New Roman"/>
          <w:sz w:val="18"/>
          <w:szCs w:val="18"/>
          <w:vertAlign w:val="baseline"/>
        </w:rPr>
        <w:t>：</w:t>
      </w:r>
      <w:r>
        <w:rPr>
          <w:rFonts w:ascii="Times New Roman" w:hAnsi="Times New Roman"/>
          <w:sz w:val="18"/>
          <w:szCs w:val="18"/>
          <w:vertAlign w:val="baseline"/>
        </w:rPr>
        <w:t>45-47.</w:t>
      </w:r>
    </w:p>
    <w:p w14:paraId="3E7DF751" w14:textId="77777777" w:rsidR="005F3F86" w:rsidRDefault="00071BD2" w:rsidP="00C779B7">
      <w:p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Wei Jingang</w:t>
      </w:r>
      <w:r>
        <w:rPr>
          <w:rFonts w:ascii="Times New Roman" w:hAnsi="Times New Roman"/>
          <w:sz w:val="18"/>
          <w:szCs w:val="18"/>
          <w:vertAlign w:val="baseline"/>
        </w:rPr>
        <w:t>，</w:t>
      </w:r>
      <w:r>
        <w:rPr>
          <w:rFonts w:ascii="Times New Roman" w:hAnsi="Times New Roman"/>
          <w:sz w:val="18"/>
          <w:szCs w:val="18"/>
          <w:vertAlign w:val="baseline"/>
        </w:rPr>
        <w:t>Guan Huanxiang</w:t>
      </w:r>
      <w:r>
        <w:rPr>
          <w:rFonts w:ascii="Times New Roman" w:hAnsi="Times New Roman"/>
          <w:sz w:val="18"/>
          <w:szCs w:val="18"/>
          <w:vertAlign w:val="baseline"/>
        </w:rPr>
        <w:t>，</w:t>
      </w:r>
      <w:r>
        <w:rPr>
          <w:rFonts w:ascii="Times New Roman" w:hAnsi="Times New Roman"/>
          <w:sz w:val="18"/>
          <w:szCs w:val="18"/>
          <w:vertAlign w:val="baseline"/>
        </w:rPr>
        <w:t>Chen Riping</w:t>
      </w:r>
      <w:r>
        <w:rPr>
          <w:rFonts w:ascii="Times New Roman" w:hAnsi="Times New Roman"/>
          <w:sz w:val="18"/>
          <w:szCs w:val="18"/>
          <w:vertAlign w:val="baseline"/>
          <w:lang w:bidi="ar"/>
        </w:rPr>
        <w:t>，</w:t>
      </w:r>
      <w:r>
        <w:rPr>
          <w:rFonts w:ascii="Times New Roman" w:hAnsi="Times New Roman"/>
          <w:sz w:val="18"/>
          <w:szCs w:val="18"/>
          <w:vertAlign w:val="baseline"/>
          <w:lang w:bidi="ar"/>
        </w:rPr>
        <w:t>et al</w:t>
      </w:r>
      <w:r>
        <w:rPr>
          <w:rFonts w:ascii="Times New Roman" w:hAnsi="Times New Roman"/>
          <w:sz w:val="18"/>
          <w:szCs w:val="18"/>
          <w:vertAlign w:val="baseline"/>
        </w:rPr>
        <w:t>. The improvement of dupont impact property of HIPS [J]. Guangdong Chemical Industry</w:t>
      </w:r>
      <w:r>
        <w:rPr>
          <w:rFonts w:ascii="Times New Roman" w:hAnsi="Times New Roman"/>
          <w:sz w:val="18"/>
          <w:szCs w:val="18"/>
          <w:vertAlign w:val="baseline"/>
        </w:rPr>
        <w:t>，</w:t>
      </w:r>
      <w:r>
        <w:rPr>
          <w:rFonts w:ascii="Times New Roman" w:hAnsi="Times New Roman"/>
          <w:sz w:val="18"/>
          <w:szCs w:val="18"/>
          <w:vertAlign w:val="baseline"/>
        </w:rPr>
        <w:t>2020</w:t>
      </w:r>
      <w:r>
        <w:rPr>
          <w:rFonts w:ascii="Times New Roman" w:hAnsi="Times New Roman"/>
          <w:sz w:val="18"/>
          <w:szCs w:val="18"/>
          <w:vertAlign w:val="baseline"/>
        </w:rPr>
        <w:t>，</w:t>
      </w:r>
      <w:r>
        <w:rPr>
          <w:rFonts w:ascii="Times New Roman" w:hAnsi="Times New Roman"/>
          <w:sz w:val="18"/>
          <w:szCs w:val="18"/>
          <w:vertAlign w:val="baseline"/>
        </w:rPr>
        <w:t>47(12)</w:t>
      </w:r>
      <w:r>
        <w:rPr>
          <w:rFonts w:ascii="Times New Roman" w:hAnsi="Times New Roman"/>
          <w:sz w:val="18"/>
          <w:szCs w:val="18"/>
          <w:vertAlign w:val="baseline"/>
        </w:rPr>
        <w:t>：</w:t>
      </w:r>
      <w:r>
        <w:rPr>
          <w:rFonts w:ascii="Times New Roman" w:hAnsi="Times New Roman"/>
          <w:sz w:val="18"/>
          <w:szCs w:val="18"/>
          <w:vertAlign w:val="baseline"/>
        </w:rPr>
        <w:t>45-47.</w:t>
      </w:r>
    </w:p>
    <w:p w14:paraId="0185B6D8" w14:textId="77777777" w:rsidR="005F3F86" w:rsidRDefault="00071BD2" w:rsidP="00C779B7">
      <w:pPr>
        <w:numPr>
          <w:ilvl w:val="0"/>
          <w:numId w:val="1"/>
        </w:num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郑锦聪，李浩，何伟杰</w:t>
      </w:r>
      <w:r>
        <w:rPr>
          <w:rFonts w:ascii="Times New Roman" w:hAnsi="Times New Roman" w:hint="eastAsia"/>
          <w:sz w:val="18"/>
          <w:szCs w:val="18"/>
          <w:vertAlign w:val="baseline"/>
        </w:rPr>
        <w:t>，</w:t>
      </w:r>
      <w:r>
        <w:rPr>
          <w:rFonts w:ascii="Times New Roman" w:hAnsi="Times New Roman"/>
          <w:sz w:val="18"/>
          <w:szCs w:val="18"/>
          <w:vertAlign w:val="baseline"/>
        </w:rPr>
        <w:t>等</w:t>
      </w:r>
      <w:r>
        <w:rPr>
          <w:rFonts w:ascii="Times New Roman" w:hAnsi="Times New Roman"/>
          <w:sz w:val="18"/>
          <w:szCs w:val="18"/>
          <w:vertAlign w:val="baseline"/>
        </w:rPr>
        <w:t>.</w:t>
      </w:r>
      <w:r>
        <w:rPr>
          <w:rFonts w:ascii="Times New Roman" w:hAnsi="Times New Roman"/>
          <w:sz w:val="18"/>
          <w:szCs w:val="18"/>
          <w:vertAlign w:val="baseline"/>
        </w:rPr>
        <w:t>基于测力延度试验的</w:t>
      </w:r>
      <w:r>
        <w:rPr>
          <w:rFonts w:ascii="Times New Roman" w:hAnsi="Times New Roman"/>
          <w:sz w:val="18"/>
          <w:szCs w:val="18"/>
          <w:vertAlign w:val="baseline"/>
        </w:rPr>
        <w:t>SBS</w:t>
      </w:r>
      <w:r>
        <w:rPr>
          <w:rFonts w:ascii="Times New Roman" w:hAnsi="Times New Roman"/>
          <w:sz w:val="18"/>
          <w:szCs w:val="18"/>
          <w:vertAlign w:val="baseline"/>
        </w:rPr>
        <w:t>改性沥青低温性能多指标评价</w:t>
      </w:r>
      <w:r>
        <w:rPr>
          <w:rFonts w:ascii="Times New Roman" w:hAnsi="Times New Roman"/>
          <w:sz w:val="18"/>
          <w:szCs w:val="18"/>
          <w:vertAlign w:val="baseline"/>
        </w:rPr>
        <w:t>[J].</w:t>
      </w:r>
      <w:r>
        <w:rPr>
          <w:rFonts w:ascii="Times New Roman" w:hAnsi="Times New Roman"/>
          <w:sz w:val="18"/>
          <w:szCs w:val="18"/>
          <w:vertAlign w:val="baseline"/>
        </w:rPr>
        <w:t>武汉理工大学学报</w:t>
      </w:r>
      <w:r>
        <w:rPr>
          <w:rFonts w:ascii="Times New Roman" w:hAnsi="Times New Roman"/>
          <w:sz w:val="18"/>
          <w:szCs w:val="18"/>
          <w:vertAlign w:val="baseline"/>
        </w:rPr>
        <w:t>(</w:t>
      </w:r>
      <w:r>
        <w:rPr>
          <w:rFonts w:ascii="Times New Roman" w:hAnsi="Times New Roman"/>
          <w:sz w:val="18"/>
          <w:szCs w:val="18"/>
          <w:vertAlign w:val="baseline"/>
        </w:rPr>
        <w:t>交通科学与工程版</w:t>
      </w:r>
      <w:r>
        <w:rPr>
          <w:rFonts w:ascii="Times New Roman" w:hAnsi="Times New Roman"/>
          <w:sz w:val="18"/>
          <w:szCs w:val="18"/>
          <w:vertAlign w:val="baseline"/>
        </w:rPr>
        <w:t>)</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45(2)</w:t>
      </w:r>
      <w:r>
        <w:rPr>
          <w:rFonts w:ascii="Times New Roman" w:hAnsi="Times New Roman"/>
          <w:sz w:val="18"/>
          <w:szCs w:val="18"/>
          <w:vertAlign w:val="baseline"/>
        </w:rPr>
        <w:t>：</w:t>
      </w:r>
      <w:r>
        <w:rPr>
          <w:rFonts w:ascii="Times New Roman" w:hAnsi="Times New Roman"/>
          <w:sz w:val="18"/>
          <w:szCs w:val="18"/>
          <w:vertAlign w:val="baseline"/>
        </w:rPr>
        <w:t>320-324.</w:t>
      </w:r>
    </w:p>
    <w:p w14:paraId="01C43CD6" w14:textId="77777777" w:rsidR="005F3F86" w:rsidRDefault="00071BD2" w:rsidP="00C779B7">
      <w:p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Zheng Jincong</w:t>
      </w:r>
      <w:r>
        <w:rPr>
          <w:rFonts w:ascii="Times New Roman" w:hAnsi="Times New Roman" w:hint="eastAsia"/>
          <w:sz w:val="18"/>
          <w:szCs w:val="18"/>
          <w:vertAlign w:val="baseline"/>
        </w:rPr>
        <w:t>，</w:t>
      </w:r>
      <w:r>
        <w:rPr>
          <w:rFonts w:ascii="Times New Roman" w:hAnsi="Times New Roman"/>
          <w:sz w:val="18"/>
          <w:szCs w:val="18"/>
          <w:vertAlign w:val="baseline"/>
        </w:rPr>
        <w:t>Li Hao</w:t>
      </w:r>
      <w:r>
        <w:rPr>
          <w:rFonts w:ascii="Times New Roman" w:hAnsi="Times New Roman" w:hint="eastAsia"/>
          <w:sz w:val="18"/>
          <w:szCs w:val="18"/>
          <w:vertAlign w:val="baseline"/>
        </w:rPr>
        <w:t>，</w:t>
      </w:r>
      <w:r>
        <w:rPr>
          <w:rFonts w:ascii="Times New Roman" w:hAnsi="Times New Roman"/>
          <w:sz w:val="18"/>
          <w:szCs w:val="18"/>
          <w:vertAlign w:val="baseline"/>
        </w:rPr>
        <w:t>He Wejie</w:t>
      </w:r>
      <w:r>
        <w:rPr>
          <w:rFonts w:ascii="Times New Roman" w:hAnsi="Times New Roman"/>
          <w:sz w:val="18"/>
          <w:szCs w:val="18"/>
          <w:vertAlign w:val="baseline"/>
          <w:lang w:bidi="ar"/>
        </w:rPr>
        <w:t>，</w:t>
      </w:r>
      <w:r>
        <w:rPr>
          <w:rFonts w:ascii="Times New Roman" w:hAnsi="Times New Roman"/>
          <w:sz w:val="18"/>
          <w:szCs w:val="18"/>
          <w:vertAlign w:val="baseline"/>
          <w:lang w:bidi="ar"/>
        </w:rPr>
        <w:t>et al.</w:t>
      </w:r>
      <w:r>
        <w:rPr>
          <w:rFonts w:ascii="Times New Roman" w:hAnsi="Times New Roman"/>
          <w:sz w:val="18"/>
          <w:szCs w:val="18"/>
          <w:vertAlign w:val="baseline"/>
        </w:rPr>
        <w:t>Multi-index evaluation of low temperature performance of SBS modified asphalt based on force ductility test[J]. Journal of Wuhan University of Technology(Transportation Science &amp;. Engineering)</w:t>
      </w:r>
      <w:r>
        <w:rPr>
          <w:rFonts w:ascii="Times New Roman" w:hAnsi="Times New Roman"/>
          <w:sz w:val="18"/>
          <w:szCs w:val="18"/>
          <w:vertAlign w:val="baseline"/>
        </w:rPr>
        <w:t>，</w:t>
      </w:r>
      <w:r>
        <w:rPr>
          <w:rFonts w:ascii="Times New Roman" w:hAnsi="Times New Roman"/>
          <w:sz w:val="18"/>
          <w:szCs w:val="18"/>
          <w:vertAlign w:val="baseline"/>
        </w:rPr>
        <w:t>2021</w:t>
      </w:r>
      <w:r>
        <w:rPr>
          <w:rFonts w:ascii="Times New Roman" w:hAnsi="Times New Roman"/>
          <w:sz w:val="18"/>
          <w:szCs w:val="18"/>
          <w:vertAlign w:val="baseline"/>
        </w:rPr>
        <w:t>，</w:t>
      </w:r>
      <w:r>
        <w:rPr>
          <w:rFonts w:ascii="Times New Roman" w:hAnsi="Times New Roman"/>
          <w:sz w:val="18"/>
          <w:szCs w:val="18"/>
          <w:vertAlign w:val="baseline"/>
        </w:rPr>
        <w:t>45(2)</w:t>
      </w:r>
      <w:r>
        <w:rPr>
          <w:rFonts w:ascii="Times New Roman" w:hAnsi="Times New Roman"/>
          <w:sz w:val="18"/>
          <w:szCs w:val="18"/>
          <w:vertAlign w:val="baseline"/>
        </w:rPr>
        <w:t>：</w:t>
      </w:r>
      <w:r>
        <w:rPr>
          <w:rFonts w:ascii="Times New Roman" w:hAnsi="Times New Roman"/>
          <w:sz w:val="18"/>
          <w:szCs w:val="18"/>
          <w:vertAlign w:val="baseline"/>
        </w:rPr>
        <w:t>320-324.</w:t>
      </w:r>
    </w:p>
    <w:p w14:paraId="605E9257" w14:textId="77777777" w:rsidR="005F3F86" w:rsidRDefault="00071BD2" w:rsidP="00C779B7">
      <w:pPr>
        <w:numPr>
          <w:ilvl w:val="0"/>
          <w:numId w:val="1"/>
        </w:numPr>
        <w:snapToGrid w:val="0"/>
        <w:spacing w:line="360" w:lineRule="auto"/>
        <w:rPr>
          <w:rFonts w:ascii="Times New Roman" w:hAnsi="Times New Roman"/>
          <w:sz w:val="18"/>
          <w:szCs w:val="18"/>
          <w:highlight w:val="yellow"/>
          <w:vertAlign w:val="baseline"/>
        </w:rPr>
      </w:pPr>
      <w:r>
        <w:rPr>
          <w:rFonts w:ascii="Times New Roman" w:hAnsi="Times New Roman"/>
          <w:sz w:val="18"/>
          <w:szCs w:val="18"/>
          <w:vertAlign w:val="baseline"/>
        </w:rPr>
        <w:t>田辉黎</w:t>
      </w:r>
      <w:r>
        <w:rPr>
          <w:rFonts w:ascii="Times New Roman" w:hAnsi="Times New Roman"/>
          <w:sz w:val="18"/>
          <w:szCs w:val="18"/>
          <w:vertAlign w:val="baseline"/>
        </w:rPr>
        <w:t>.</w:t>
      </w:r>
      <w:r>
        <w:rPr>
          <w:rFonts w:ascii="Times New Roman" w:hAnsi="Times New Roman"/>
          <w:sz w:val="18"/>
          <w:szCs w:val="18"/>
          <w:vertAlign w:val="baseline"/>
        </w:rPr>
        <w:t>橡胶沥青的黏度评价指标分析</w:t>
      </w:r>
      <w:r>
        <w:rPr>
          <w:rFonts w:ascii="Times New Roman" w:hAnsi="Times New Roman"/>
          <w:sz w:val="18"/>
          <w:szCs w:val="18"/>
          <w:vertAlign w:val="baseline"/>
        </w:rPr>
        <w:t>[J].</w:t>
      </w:r>
      <w:r>
        <w:rPr>
          <w:rFonts w:ascii="Times New Roman" w:hAnsi="Times New Roman"/>
          <w:sz w:val="18"/>
          <w:szCs w:val="18"/>
          <w:vertAlign w:val="baseline"/>
        </w:rPr>
        <w:t>湖南城市学院学报</w:t>
      </w:r>
      <w:r>
        <w:rPr>
          <w:rFonts w:ascii="Times New Roman" w:hAnsi="Times New Roman"/>
          <w:sz w:val="18"/>
          <w:szCs w:val="18"/>
          <w:vertAlign w:val="baseline"/>
        </w:rPr>
        <w:t>(</w:t>
      </w:r>
      <w:r>
        <w:rPr>
          <w:rFonts w:ascii="Times New Roman" w:hAnsi="Times New Roman"/>
          <w:sz w:val="18"/>
          <w:szCs w:val="18"/>
          <w:vertAlign w:val="baseline"/>
        </w:rPr>
        <w:t>自然科学版</w:t>
      </w:r>
      <w:r>
        <w:rPr>
          <w:rFonts w:ascii="Times New Roman" w:hAnsi="Times New Roman"/>
          <w:sz w:val="18"/>
          <w:szCs w:val="18"/>
          <w:vertAlign w:val="baseline"/>
        </w:rPr>
        <w:t>)</w:t>
      </w:r>
      <w:r>
        <w:rPr>
          <w:rFonts w:ascii="Times New Roman" w:hAnsi="Times New Roman"/>
          <w:sz w:val="18"/>
          <w:szCs w:val="18"/>
          <w:vertAlign w:val="baseline"/>
        </w:rPr>
        <w:t>，</w:t>
      </w:r>
      <w:r>
        <w:rPr>
          <w:rFonts w:ascii="Times New Roman" w:hAnsi="Times New Roman"/>
          <w:sz w:val="18"/>
          <w:szCs w:val="18"/>
          <w:highlight w:val="yellow"/>
          <w:vertAlign w:val="baseline"/>
        </w:rPr>
        <w:t>2016</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25(3)</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119-120.</w:t>
      </w:r>
    </w:p>
    <w:p w14:paraId="37E1FA97" w14:textId="6612C2E5" w:rsidR="005F3F86" w:rsidRPr="00C779B7" w:rsidRDefault="00071BD2" w:rsidP="00C779B7">
      <w:pPr>
        <w:snapToGrid w:val="0"/>
        <w:spacing w:line="360" w:lineRule="auto"/>
        <w:rPr>
          <w:rFonts w:ascii="Times New Roman" w:hAnsi="Times New Roman"/>
          <w:sz w:val="18"/>
          <w:szCs w:val="18"/>
          <w:vertAlign w:val="baseline"/>
        </w:rPr>
      </w:pPr>
      <w:r>
        <w:rPr>
          <w:rFonts w:ascii="Times New Roman" w:hAnsi="Times New Roman"/>
          <w:sz w:val="18"/>
          <w:szCs w:val="18"/>
          <w:vertAlign w:val="baseline"/>
        </w:rPr>
        <w:t>Tian Huili. Analysis of the rubber asphalt viscosity evaluation index [J]. Journal of Hunan City University ( Natural Science )</w:t>
      </w:r>
      <w:r>
        <w:rPr>
          <w:rFonts w:ascii="Times New Roman" w:hAnsi="Times New Roman"/>
          <w:sz w:val="18"/>
          <w:szCs w:val="18"/>
          <w:vertAlign w:val="baseline"/>
        </w:rPr>
        <w:t>，</w:t>
      </w:r>
      <w:r>
        <w:rPr>
          <w:rFonts w:ascii="Times New Roman" w:hAnsi="Times New Roman" w:hint="eastAsia"/>
          <w:sz w:val="18"/>
          <w:szCs w:val="18"/>
          <w:highlight w:val="yellow"/>
          <w:vertAlign w:val="baseline"/>
        </w:rPr>
        <w:t>2016</w:t>
      </w:r>
      <w:r>
        <w:rPr>
          <w:rFonts w:ascii="Times New Roman" w:hAnsi="Times New Roman"/>
          <w:sz w:val="18"/>
          <w:szCs w:val="18"/>
          <w:highlight w:val="yellow"/>
          <w:vertAlign w:val="baseline"/>
        </w:rPr>
        <w:t>，</w:t>
      </w:r>
      <w:r>
        <w:rPr>
          <w:rFonts w:ascii="Times New Roman" w:hAnsi="Times New Roman" w:hint="eastAsia"/>
          <w:sz w:val="18"/>
          <w:szCs w:val="18"/>
          <w:highlight w:val="yellow"/>
          <w:vertAlign w:val="baseline"/>
        </w:rPr>
        <w:t>2</w:t>
      </w:r>
      <w:r>
        <w:rPr>
          <w:rFonts w:ascii="Times New Roman" w:hAnsi="Times New Roman"/>
          <w:sz w:val="18"/>
          <w:szCs w:val="18"/>
          <w:highlight w:val="yellow"/>
          <w:vertAlign w:val="baseline"/>
        </w:rPr>
        <w:t>5(</w:t>
      </w:r>
      <w:r>
        <w:rPr>
          <w:rFonts w:ascii="Times New Roman" w:hAnsi="Times New Roman" w:hint="eastAsia"/>
          <w:sz w:val="18"/>
          <w:szCs w:val="18"/>
          <w:highlight w:val="yellow"/>
          <w:vertAlign w:val="baseline"/>
        </w:rPr>
        <w:t>3</w:t>
      </w:r>
      <w:r>
        <w:rPr>
          <w:rFonts w:ascii="Times New Roman" w:hAnsi="Times New Roman"/>
          <w:sz w:val="18"/>
          <w:szCs w:val="18"/>
          <w:highlight w:val="yellow"/>
          <w:vertAlign w:val="baseline"/>
        </w:rPr>
        <w:t>)</w:t>
      </w:r>
      <w:r>
        <w:rPr>
          <w:rFonts w:ascii="Times New Roman" w:hAnsi="Times New Roman"/>
          <w:sz w:val="18"/>
          <w:szCs w:val="18"/>
          <w:highlight w:val="yellow"/>
          <w:vertAlign w:val="baseline"/>
        </w:rPr>
        <w:t>：</w:t>
      </w:r>
      <w:r>
        <w:rPr>
          <w:rFonts w:ascii="Times New Roman" w:hAnsi="Times New Roman" w:hint="eastAsia"/>
          <w:sz w:val="18"/>
          <w:szCs w:val="18"/>
          <w:highlight w:val="yellow"/>
          <w:vertAlign w:val="baseline"/>
        </w:rPr>
        <w:t>119</w:t>
      </w:r>
      <w:r>
        <w:rPr>
          <w:rFonts w:ascii="Times New Roman" w:hAnsi="Times New Roman"/>
          <w:sz w:val="18"/>
          <w:szCs w:val="18"/>
          <w:highlight w:val="yellow"/>
          <w:vertAlign w:val="baseline"/>
        </w:rPr>
        <w:t>-</w:t>
      </w:r>
      <w:r>
        <w:rPr>
          <w:rFonts w:ascii="Times New Roman" w:hAnsi="Times New Roman" w:hint="eastAsia"/>
          <w:sz w:val="18"/>
          <w:szCs w:val="18"/>
          <w:highlight w:val="yellow"/>
          <w:vertAlign w:val="baseline"/>
        </w:rPr>
        <w:t>120</w:t>
      </w:r>
      <w:r>
        <w:rPr>
          <w:rFonts w:ascii="Times New Roman" w:hAnsi="Times New Roman"/>
          <w:sz w:val="18"/>
          <w:szCs w:val="18"/>
          <w:highlight w:val="yellow"/>
          <w:vertAlign w:val="baseline"/>
        </w:rPr>
        <w:t>.</w:t>
      </w:r>
    </w:p>
    <w:sectPr w:rsidR="005F3F86" w:rsidRPr="00C779B7">
      <w:footerReference w:type="first" r:id="rId16"/>
      <w:footnotePr>
        <w:numFmt w:val="chicago"/>
      </w:footnotePr>
      <w:pgSz w:w="11906" w:h="16838"/>
      <w:pgMar w:top="1440" w:right="1800" w:bottom="1440" w:left="1800" w:header="851" w:footer="992" w:gutter="0"/>
      <w:cols w:space="425"/>
      <w:titlePg/>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ongchengsuliao" w:date="2023-11-16T11:22:00Z" w:initials="g">
    <w:p w14:paraId="491C440D" w14:textId="77777777" w:rsidR="005F3F86" w:rsidRDefault="001A08F5">
      <w:pPr>
        <w:pStyle w:val="a3"/>
        <w:rPr>
          <w:rFonts w:hint="eastAsia"/>
        </w:rPr>
      </w:pPr>
      <w:r>
        <w:rPr>
          <w:rStyle w:val="af1"/>
          <w:rFonts w:hint="eastAsia"/>
        </w:rPr>
        <w:annotationRef/>
      </w:r>
      <w:r w:rsidR="00071BD2">
        <w:rPr>
          <w:rFonts w:hint="eastAsia"/>
        </w:rPr>
        <w:t>第一次出现价中文全称</w:t>
      </w:r>
    </w:p>
  </w:comment>
  <w:comment w:id="1" w:author="gongchengsuliao" w:date="2023-11-16T11:20:00Z" w:initials="g">
    <w:p w14:paraId="4DB74D06" w14:textId="77777777" w:rsidR="005F3F86" w:rsidRDefault="001A08F5">
      <w:pPr>
        <w:pStyle w:val="a3"/>
        <w:rPr>
          <w:rFonts w:hint="eastAsia"/>
        </w:rPr>
      </w:pPr>
      <w:r>
        <w:rPr>
          <w:rStyle w:val="af1"/>
          <w:rFonts w:hint="eastAsia"/>
        </w:rPr>
        <w:annotationRef/>
      </w:r>
      <w:r w:rsidR="00071BD2">
        <w:rPr>
          <w:rFonts w:hint="eastAsia"/>
          <w:sz w:val="28"/>
          <w:szCs w:val="36"/>
        </w:rPr>
        <w:t>中文全称</w:t>
      </w:r>
    </w:p>
  </w:comment>
  <w:comment w:id="2" w:author="gongchengsuliao" w:date="2023-11-16T15:30:00Z" w:initials="g">
    <w:p w14:paraId="2D1239B3" w14:textId="77777777" w:rsidR="005F3F86" w:rsidRDefault="001A08F5">
      <w:pPr>
        <w:pStyle w:val="a3"/>
        <w:rPr>
          <w:rFonts w:hint="eastAsia"/>
        </w:rPr>
      </w:pPr>
      <w:r>
        <w:rPr>
          <w:rStyle w:val="af1"/>
          <w:rFonts w:hint="eastAsia"/>
        </w:rPr>
        <w:annotationRef/>
      </w:r>
      <w:r w:rsidR="00071BD2">
        <w:rPr>
          <w:rFonts w:hint="eastAsia"/>
        </w:rPr>
        <w:t>全称</w:t>
      </w:r>
    </w:p>
  </w:comment>
  <w:comment w:id="3" w:author="Hakuna" w:date="2023-11-18T09:55:00Z" w:initials="">
    <w:p w14:paraId="4DC8074D" w14:textId="77777777" w:rsidR="005F3F86" w:rsidRDefault="001A08F5">
      <w:pPr>
        <w:pStyle w:val="a3"/>
        <w:rPr>
          <w:rFonts w:hint="eastAsia"/>
          <w:vertAlign w:val="baseline"/>
        </w:rPr>
      </w:pPr>
      <w:r>
        <w:rPr>
          <w:rStyle w:val="af1"/>
          <w:rFonts w:hint="eastAsia"/>
        </w:rPr>
        <w:annotationRef/>
      </w:r>
      <w:r w:rsidR="00071BD2">
        <w:rPr>
          <w:rFonts w:hint="eastAsia"/>
          <w:vertAlign w:val="baseline"/>
        </w:rPr>
        <w:t>单位将1/10mm修改为0.1mm</w:t>
      </w:r>
    </w:p>
  </w:comment>
  <w:comment w:id="5" w:author="gongchengsuliao" w:date="2023-11-16T16:08:00Z" w:initials="g">
    <w:p w14:paraId="66BB6443" w14:textId="77777777" w:rsidR="00461915" w:rsidRDefault="00461915">
      <w:pPr>
        <w:pStyle w:val="a3"/>
        <w:rPr>
          <w:rFonts w:hint="eastAsia"/>
        </w:rPr>
      </w:pPr>
      <w:r>
        <w:rPr>
          <w:rStyle w:val="af1"/>
          <w:rFonts w:hint="eastAsia"/>
        </w:rPr>
        <w:annotationRef/>
      </w:r>
      <w:r>
        <w:rPr>
          <w:rFonts w:hint="eastAsia"/>
        </w:rPr>
        <w:t>到底是哪个？</w:t>
      </w:r>
    </w:p>
  </w:comment>
  <w:comment w:id="6" w:author="gongchengsuliao" w:date="2023-11-16T16:10:00Z" w:initials="g">
    <w:p w14:paraId="26A6428B" w14:textId="77777777" w:rsidR="005F3F86" w:rsidRDefault="001A08F5">
      <w:pPr>
        <w:pStyle w:val="a3"/>
        <w:rPr>
          <w:rFonts w:hint="eastAsia"/>
        </w:rPr>
      </w:pPr>
      <w:r>
        <w:rPr>
          <w:rStyle w:val="af1"/>
          <w:rFonts w:hint="eastAsia"/>
        </w:rPr>
        <w:annotationRef/>
      </w:r>
      <w:r w:rsidR="00071BD2">
        <w:rPr>
          <w:rFonts w:hint="eastAsia"/>
        </w:rPr>
        <w:t>公式中不能出现中文，用符号表示</w:t>
      </w:r>
    </w:p>
  </w:comment>
  <w:comment w:id="7" w:author="gongchengsuliao" w:date="2023-11-16T16:18:00Z" w:initials="g">
    <w:p w14:paraId="5D03701F" w14:textId="77777777" w:rsidR="00C779B7" w:rsidRDefault="00C779B7">
      <w:pPr>
        <w:pStyle w:val="a3"/>
        <w:rPr>
          <w:rFonts w:hint="eastAsia"/>
        </w:rPr>
      </w:pPr>
      <w:r>
        <w:rPr>
          <w:rStyle w:val="af1"/>
          <w:rFonts w:hint="eastAsia"/>
        </w:rPr>
        <w:annotationRef/>
      </w:r>
      <w:r>
        <w:rPr>
          <w:rFonts w:hint="eastAsia"/>
        </w:rPr>
        <w:t>这是什么意思？是十分之一mm吗？换成0</w:t>
      </w:r>
      <w:r>
        <w:t>.1</w:t>
      </w:r>
      <w:r>
        <w:rPr>
          <w:rFonts w:hint="eastAsia"/>
        </w:rPr>
        <w:t>mm</w:t>
      </w:r>
    </w:p>
  </w:comment>
  <w:comment w:id="8" w:author="gongchengsuliao" w:date="2023-11-16T16:46:00Z" w:initials="g">
    <w:p w14:paraId="1AD46E5D" w14:textId="77777777" w:rsidR="005F3F86" w:rsidRDefault="001A08F5">
      <w:pPr>
        <w:pStyle w:val="a3"/>
        <w:rPr>
          <w:rFonts w:hint="eastAsia"/>
        </w:rPr>
      </w:pPr>
      <w:r>
        <w:rPr>
          <w:rStyle w:val="af1"/>
          <w:rFonts w:hint="eastAsia"/>
        </w:rPr>
        <w:annotationRef/>
      </w:r>
      <w:r w:rsidR="00071BD2">
        <w:rPr>
          <w:rFonts w:hint="eastAsia"/>
        </w:rPr>
        <w:t>参考文献再自己核对一遍！</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1C440D" w15:done="0"/>
  <w15:commentEx w15:paraId="4DB74D06" w15:done="0"/>
  <w15:commentEx w15:paraId="2D1239B3" w15:done="0"/>
  <w15:commentEx w15:paraId="4DC8074D" w15:done="0"/>
  <w15:commentEx w15:paraId="66BB6443" w15:done="0"/>
  <w15:commentEx w15:paraId="26A6428B" w15:done="0"/>
  <w15:commentEx w15:paraId="5D03701F" w15:done="0"/>
  <w15:commentEx w15:paraId="1AD46E5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1C440D" w16cid:durableId="491C440D"/>
  <w16cid:commentId w16cid:paraId="4DB74D06" w16cid:durableId="4DB74D06"/>
  <w16cid:commentId w16cid:paraId="2D1239B3" w16cid:durableId="2D1239B3"/>
  <w16cid:commentId w16cid:paraId="4DC8074D" w16cid:durableId="4DC8074D"/>
  <w16cid:commentId w16cid:paraId="66BB6443" w16cid:durableId="66BB6443"/>
  <w16cid:commentId w16cid:paraId="26A6428B" w16cid:durableId="26A6428B"/>
  <w16cid:commentId w16cid:paraId="5D03701F" w16cid:durableId="5D03701F"/>
  <w16cid:commentId w16cid:paraId="1AD46E5D" w16cid:durableId="1AD46E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F320" w14:textId="77777777" w:rsidR="0086324F" w:rsidRDefault="0086324F">
      <w:pPr>
        <w:rPr>
          <w:rFonts w:hint="eastAsia"/>
        </w:rPr>
      </w:pPr>
      <w:r>
        <w:separator/>
      </w:r>
    </w:p>
  </w:endnote>
  <w:endnote w:type="continuationSeparator" w:id="0">
    <w:p w14:paraId="6C3DD3BB" w14:textId="77777777" w:rsidR="0086324F" w:rsidRDefault="0086324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8E6F" w14:textId="77777777" w:rsidR="005F3F86" w:rsidRDefault="005F3F8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91C17" w14:textId="77777777" w:rsidR="0086324F" w:rsidRDefault="0086324F">
      <w:pPr>
        <w:rPr>
          <w:rFonts w:hint="eastAsia"/>
        </w:rPr>
      </w:pPr>
      <w:r>
        <w:separator/>
      </w:r>
    </w:p>
  </w:footnote>
  <w:footnote w:type="continuationSeparator" w:id="0">
    <w:p w14:paraId="77609D2C" w14:textId="77777777" w:rsidR="0086324F" w:rsidRDefault="0086324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8FB07"/>
    <w:multiLevelType w:val="singleLevel"/>
    <w:tmpl w:val="3CD8FB07"/>
    <w:lvl w:ilvl="0">
      <w:start w:val="1"/>
      <w:numFmt w:val="decimal"/>
      <w:suff w:val="space"/>
      <w:lvlText w:val="[%1]"/>
      <w:lvlJc w:val="left"/>
    </w:lvl>
  </w:abstractNum>
  <w:num w:numId="1" w16cid:durableId="187159995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ngchengsuliao">
    <w15:presenceInfo w15:providerId="None" w15:userId="gongchengsulia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420"/>
  <w:drawingGridVerticalSpacing w:val="156"/>
  <w:noPunctuationKerning/>
  <w:characterSpacingControl w:val="compressPunctuation"/>
  <w:hdrShapeDefaults>
    <o:shapedefaults v:ext="edit" spidmax="2050"/>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A3NDgzNjRhMGY2ZmM0YjExMmU2NzhkYjVmMjJkOTEifQ=="/>
  </w:docVars>
  <w:rsids>
    <w:rsidRoot w:val="000928C1"/>
    <w:rsid w:val="000176EF"/>
    <w:rsid w:val="00017AB7"/>
    <w:rsid w:val="00071BD2"/>
    <w:rsid w:val="000776E5"/>
    <w:rsid w:val="000928C1"/>
    <w:rsid w:val="000D2B77"/>
    <w:rsid w:val="00146F1F"/>
    <w:rsid w:val="00152CFA"/>
    <w:rsid w:val="00192870"/>
    <w:rsid w:val="001A08F5"/>
    <w:rsid w:val="001D54A1"/>
    <w:rsid w:val="001E1B88"/>
    <w:rsid w:val="001E4069"/>
    <w:rsid w:val="001F1EF7"/>
    <w:rsid w:val="002074BE"/>
    <w:rsid w:val="002E0FD0"/>
    <w:rsid w:val="00380F5D"/>
    <w:rsid w:val="003A7DA9"/>
    <w:rsid w:val="003C5AA1"/>
    <w:rsid w:val="003F417C"/>
    <w:rsid w:val="00452231"/>
    <w:rsid w:val="00461915"/>
    <w:rsid w:val="004F1AF5"/>
    <w:rsid w:val="005048BF"/>
    <w:rsid w:val="00573DEE"/>
    <w:rsid w:val="005D283E"/>
    <w:rsid w:val="005F3F86"/>
    <w:rsid w:val="005F5B04"/>
    <w:rsid w:val="00623570"/>
    <w:rsid w:val="0063114F"/>
    <w:rsid w:val="00652C6A"/>
    <w:rsid w:val="00676F6F"/>
    <w:rsid w:val="006D0EAF"/>
    <w:rsid w:val="006F6F47"/>
    <w:rsid w:val="00741DFF"/>
    <w:rsid w:val="00742597"/>
    <w:rsid w:val="00742FB9"/>
    <w:rsid w:val="007622BF"/>
    <w:rsid w:val="007C05E3"/>
    <w:rsid w:val="0086324F"/>
    <w:rsid w:val="008B39C9"/>
    <w:rsid w:val="008E333D"/>
    <w:rsid w:val="008F3EDB"/>
    <w:rsid w:val="0090676A"/>
    <w:rsid w:val="00906FED"/>
    <w:rsid w:val="00936E12"/>
    <w:rsid w:val="00940225"/>
    <w:rsid w:val="009508E3"/>
    <w:rsid w:val="0096068F"/>
    <w:rsid w:val="009612AE"/>
    <w:rsid w:val="009B4747"/>
    <w:rsid w:val="009C5E6F"/>
    <w:rsid w:val="00A574B6"/>
    <w:rsid w:val="00A84FA9"/>
    <w:rsid w:val="00A874BE"/>
    <w:rsid w:val="00AC026A"/>
    <w:rsid w:val="00AC7AC2"/>
    <w:rsid w:val="00AD15A8"/>
    <w:rsid w:val="00AF6641"/>
    <w:rsid w:val="00B624FD"/>
    <w:rsid w:val="00BB5DFF"/>
    <w:rsid w:val="00BC6AE7"/>
    <w:rsid w:val="00BF114F"/>
    <w:rsid w:val="00BF537E"/>
    <w:rsid w:val="00BF569C"/>
    <w:rsid w:val="00C03B86"/>
    <w:rsid w:val="00C166F2"/>
    <w:rsid w:val="00C33871"/>
    <w:rsid w:val="00C67F70"/>
    <w:rsid w:val="00C725A5"/>
    <w:rsid w:val="00C779B7"/>
    <w:rsid w:val="00C823C4"/>
    <w:rsid w:val="00C962EF"/>
    <w:rsid w:val="00CB57EE"/>
    <w:rsid w:val="00CC091A"/>
    <w:rsid w:val="00CD1AB0"/>
    <w:rsid w:val="00CD2692"/>
    <w:rsid w:val="00D66AE8"/>
    <w:rsid w:val="00DE49DE"/>
    <w:rsid w:val="00E0674F"/>
    <w:rsid w:val="00E275B9"/>
    <w:rsid w:val="00E31AFC"/>
    <w:rsid w:val="00E40588"/>
    <w:rsid w:val="00E5756D"/>
    <w:rsid w:val="00E747E2"/>
    <w:rsid w:val="00E97F19"/>
    <w:rsid w:val="00EA0D76"/>
    <w:rsid w:val="00F07C0B"/>
    <w:rsid w:val="00F12B6B"/>
    <w:rsid w:val="00F26C35"/>
    <w:rsid w:val="00FA2A12"/>
    <w:rsid w:val="00FA54B6"/>
    <w:rsid w:val="01A85D51"/>
    <w:rsid w:val="022C0730"/>
    <w:rsid w:val="0282676B"/>
    <w:rsid w:val="03536D7D"/>
    <w:rsid w:val="03597303"/>
    <w:rsid w:val="042955B1"/>
    <w:rsid w:val="04B431F3"/>
    <w:rsid w:val="04BD705D"/>
    <w:rsid w:val="04F3641C"/>
    <w:rsid w:val="053717ED"/>
    <w:rsid w:val="05CB0646"/>
    <w:rsid w:val="06530C94"/>
    <w:rsid w:val="06673413"/>
    <w:rsid w:val="06F62A12"/>
    <w:rsid w:val="07561086"/>
    <w:rsid w:val="075E138C"/>
    <w:rsid w:val="077B65C1"/>
    <w:rsid w:val="08271712"/>
    <w:rsid w:val="08C723B5"/>
    <w:rsid w:val="08DA66E6"/>
    <w:rsid w:val="099D383E"/>
    <w:rsid w:val="09A870AF"/>
    <w:rsid w:val="09B410F2"/>
    <w:rsid w:val="0A0F2E11"/>
    <w:rsid w:val="0A796304"/>
    <w:rsid w:val="0AF97399"/>
    <w:rsid w:val="0B150DE9"/>
    <w:rsid w:val="0B5F652C"/>
    <w:rsid w:val="0C323C1A"/>
    <w:rsid w:val="0E345907"/>
    <w:rsid w:val="0E8654DD"/>
    <w:rsid w:val="0F3620C2"/>
    <w:rsid w:val="0F4D02DD"/>
    <w:rsid w:val="0FDC3796"/>
    <w:rsid w:val="11AF4141"/>
    <w:rsid w:val="123372DC"/>
    <w:rsid w:val="12E2510F"/>
    <w:rsid w:val="12F47048"/>
    <w:rsid w:val="131341AB"/>
    <w:rsid w:val="14224B50"/>
    <w:rsid w:val="14391A4A"/>
    <w:rsid w:val="14ED6806"/>
    <w:rsid w:val="15A07014"/>
    <w:rsid w:val="16CE57EB"/>
    <w:rsid w:val="17355182"/>
    <w:rsid w:val="173A0922"/>
    <w:rsid w:val="17E725FB"/>
    <w:rsid w:val="18695DE3"/>
    <w:rsid w:val="190D2C12"/>
    <w:rsid w:val="192C3C0C"/>
    <w:rsid w:val="19365B7A"/>
    <w:rsid w:val="19A30DC6"/>
    <w:rsid w:val="19BF0F56"/>
    <w:rsid w:val="19CA475E"/>
    <w:rsid w:val="1A2A560D"/>
    <w:rsid w:val="1A364059"/>
    <w:rsid w:val="1BB3185B"/>
    <w:rsid w:val="1C0E2F29"/>
    <w:rsid w:val="1C5A3E93"/>
    <w:rsid w:val="1C6400EC"/>
    <w:rsid w:val="1C8256C5"/>
    <w:rsid w:val="1D822F29"/>
    <w:rsid w:val="1DD51824"/>
    <w:rsid w:val="1E537319"/>
    <w:rsid w:val="1E764146"/>
    <w:rsid w:val="1F3031B6"/>
    <w:rsid w:val="1F4D1424"/>
    <w:rsid w:val="1FB84818"/>
    <w:rsid w:val="1FD019B9"/>
    <w:rsid w:val="213B6382"/>
    <w:rsid w:val="213E3248"/>
    <w:rsid w:val="218963D3"/>
    <w:rsid w:val="21996F80"/>
    <w:rsid w:val="225F07A4"/>
    <w:rsid w:val="226D4721"/>
    <w:rsid w:val="238E2BA1"/>
    <w:rsid w:val="24D73766"/>
    <w:rsid w:val="25BC6119"/>
    <w:rsid w:val="25D00D87"/>
    <w:rsid w:val="26027764"/>
    <w:rsid w:val="27AE55C0"/>
    <w:rsid w:val="28262D3C"/>
    <w:rsid w:val="288E086A"/>
    <w:rsid w:val="28920B61"/>
    <w:rsid w:val="29011BCA"/>
    <w:rsid w:val="290820F7"/>
    <w:rsid w:val="293F1CAC"/>
    <w:rsid w:val="2A904458"/>
    <w:rsid w:val="2B165956"/>
    <w:rsid w:val="2BA664DA"/>
    <w:rsid w:val="2C222C11"/>
    <w:rsid w:val="2C493B09"/>
    <w:rsid w:val="2C7D683F"/>
    <w:rsid w:val="2C85086A"/>
    <w:rsid w:val="2CC92123"/>
    <w:rsid w:val="2CDE3A80"/>
    <w:rsid w:val="2E355197"/>
    <w:rsid w:val="2E582AFE"/>
    <w:rsid w:val="2EEE0998"/>
    <w:rsid w:val="2F7C3DE2"/>
    <w:rsid w:val="2F9C174B"/>
    <w:rsid w:val="2FE70FA2"/>
    <w:rsid w:val="307A303A"/>
    <w:rsid w:val="308415B4"/>
    <w:rsid w:val="31151C69"/>
    <w:rsid w:val="318B0E43"/>
    <w:rsid w:val="3195291D"/>
    <w:rsid w:val="32C65EB4"/>
    <w:rsid w:val="34071441"/>
    <w:rsid w:val="35FB11FC"/>
    <w:rsid w:val="36F47A71"/>
    <w:rsid w:val="373B0D1E"/>
    <w:rsid w:val="376E2958"/>
    <w:rsid w:val="381B2B11"/>
    <w:rsid w:val="3889527A"/>
    <w:rsid w:val="38AD452B"/>
    <w:rsid w:val="39223653"/>
    <w:rsid w:val="39381001"/>
    <w:rsid w:val="396205DD"/>
    <w:rsid w:val="39632B85"/>
    <w:rsid w:val="39B31C2D"/>
    <w:rsid w:val="3A082D15"/>
    <w:rsid w:val="3AD93905"/>
    <w:rsid w:val="3AF73B1A"/>
    <w:rsid w:val="3C4714E5"/>
    <w:rsid w:val="3CE32B9D"/>
    <w:rsid w:val="3D3763C0"/>
    <w:rsid w:val="3D3F264D"/>
    <w:rsid w:val="3DE12D2A"/>
    <w:rsid w:val="3EB9742F"/>
    <w:rsid w:val="3ED03C16"/>
    <w:rsid w:val="3F5776F1"/>
    <w:rsid w:val="40E07526"/>
    <w:rsid w:val="41384AEC"/>
    <w:rsid w:val="43532A8F"/>
    <w:rsid w:val="440C4ABD"/>
    <w:rsid w:val="4457135A"/>
    <w:rsid w:val="452E275D"/>
    <w:rsid w:val="45B61C67"/>
    <w:rsid w:val="46132A59"/>
    <w:rsid w:val="469A6B2C"/>
    <w:rsid w:val="46B30063"/>
    <w:rsid w:val="476642D4"/>
    <w:rsid w:val="48715686"/>
    <w:rsid w:val="48974DC3"/>
    <w:rsid w:val="49634005"/>
    <w:rsid w:val="4994464C"/>
    <w:rsid w:val="49A66049"/>
    <w:rsid w:val="49D23516"/>
    <w:rsid w:val="49E50BF2"/>
    <w:rsid w:val="4A712751"/>
    <w:rsid w:val="4AC6710F"/>
    <w:rsid w:val="4B9F4E88"/>
    <w:rsid w:val="4BB50E4A"/>
    <w:rsid w:val="4C3923C5"/>
    <w:rsid w:val="4C93037C"/>
    <w:rsid w:val="4DEE08C5"/>
    <w:rsid w:val="4E3132C1"/>
    <w:rsid w:val="4E36424C"/>
    <w:rsid w:val="4ED156D1"/>
    <w:rsid w:val="4F154412"/>
    <w:rsid w:val="4FDA1BF9"/>
    <w:rsid w:val="4FEE03A0"/>
    <w:rsid w:val="4FF037D2"/>
    <w:rsid w:val="502D7210"/>
    <w:rsid w:val="51606CA5"/>
    <w:rsid w:val="51F42C8A"/>
    <w:rsid w:val="52A03BD4"/>
    <w:rsid w:val="52A266F5"/>
    <w:rsid w:val="52A47AA3"/>
    <w:rsid w:val="52EE59B7"/>
    <w:rsid w:val="532C36B9"/>
    <w:rsid w:val="533C1A6A"/>
    <w:rsid w:val="549B4B49"/>
    <w:rsid w:val="54C53958"/>
    <w:rsid w:val="54D971FE"/>
    <w:rsid w:val="552C79A0"/>
    <w:rsid w:val="56434641"/>
    <w:rsid w:val="565475E0"/>
    <w:rsid w:val="58355267"/>
    <w:rsid w:val="58F3337F"/>
    <w:rsid w:val="5909300B"/>
    <w:rsid w:val="5A584D94"/>
    <w:rsid w:val="5A5D05FC"/>
    <w:rsid w:val="5AE43C0B"/>
    <w:rsid w:val="5B7E5661"/>
    <w:rsid w:val="5BFB1B82"/>
    <w:rsid w:val="5C41662F"/>
    <w:rsid w:val="5C72548C"/>
    <w:rsid w:val="5CF07B58"/>
    <w:rsid w:val="5CFE7AE7"/>
    <w:rsid w:val="5D2378DB"/>
    <w:rsid w:val="5DFE4E48"/>
    <w:rsid w:val="5F3D09FC"/>
    <w:rsid w:val="6014041E"/>
    <w:rsid w:val="624D7DB7"/>
    <w:rsid w:val="62A25315"/>
    <w:rsid w:val="63902AC3"/>
    <w:rsid w:val="63F024E1"/>
    <w:rsid w:val="647F6310"/>
    <w:rsid w:val="648D5F82"/>
    <w:rsid w:val="64D26456"/>
    <w:rsid w:val="64D40D2A"/>
    <w:rsid w:val="64D437F9"/>
    <w:rsid w:val="65177B7A"/>
    <w:rsid w:val="652F44E3"/>
    <w:rsid w:val="656D69A6"/>
    <w:rsid w:val="658E1FB1"/>
    <w:rsid w:val="660347C9"/>
    <w:rsid w:val="67267B22"/>
    <w:rsid w:val="673D4F9A"/>
    <w:rsid w:val="67A53CBF"/>
    <w:rsid w:val="67AC607B"/>
    <w:rsid w:val="6A2949E1"/>
    <w:rsid w:val="6A7B5C8B"/>
    <w:rsid w:val="6AFC37B2"/>
    <w:rsid w:val="6B0219F5"/>
    <w:rsid w:val="6B2E6E52"/>
    <w:rsid w:val="6B6A73FE"/>
    <w:rsid w:val="6B87372B"/>
    <w:rsid w:val="6C7A10EB"/>
    <w:rsid w:val="6CA01CFD"/>
    <w:rsid w:val="6D8D0BF0"/>
    <w:rsid w:val="6DF747F4"/>
    <w:rsid w:val="6E4C3945"/>
    <w:rsid w:val="6E806EC4"/>
    <w:rsid w:val="6EFF2710"/>
    <w:rsid w:val="6F402A64"/>
    <w:rsid w:val="7084714B"/>
    <w:rsid w:val="71844269"/>
    <w:rsid w:val="719E532A"/>
    <w:rsid w:val="71A07779"/>
    <w:rsid w:val="71FA0538"/>
    <w:rsid w:val="72B67585"/>
    <w:rsid w:val="72D51220"/>
    <w:rsid w:val="744A2576"/>
    <w:rsid w:val="74EC2851"/>
    <w:rsid w:val="75100533"/>
    <w:rsid w:val="76BA199A"/>
    <w:rsid w:val="77C22DCC"/>
    <w:rsid w:val="78C57301"/>
    <w:rsid w:val="78E24AE8"/>
    <w:rsid w:val="791B7630"/>
    <w:rsid w:val="79386064"/>
    <w:rsid w:val="795231D7"/>
    <w:rsid w:val="797E1396"/>
    <w:rsid w:val="79DC2C50"/>
    <w:rsid w:val="7A3E3FA0"/>
    <w:rsid w:val="7BDF2228"/>
    <w:rsid w:val="7D9F5A60"/>
    <w:rsid w:val="7DC8153B"/>
    <w:rsid w:val="7DD3100B"/>
    <w:rsid w:val="7F4D6206"/>
    <w:rsid w:val="7F9D12DE"/>
    <w:rsid w:val="7FC97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6182B"/>
  <w15:docId w15:val="{88D41A9C-6F5D-45BF-9979-B1E44CC7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Ansi="宋体"/>
      <w:kern w:val="2"/>
      <w:sz w:val="21"/>
      <w:szCs w:val="24"/>
      <w:vertAlign w:val="superscript"/>
    </w:rPr>
  </w:style>
  <w:style w:type="paragraph" w:styleId="1">
    <w:name w:val="heading 1"/>
    <w:basedOn w:val="a"/>
    <w:next w:val="a"/>
    <w:uiPriority w:val="9"/>
    <w:qFormat/>
    <w:pPr>
      <w:spacing w:beforeAutospacing="1" w:afterAutospacing="1"/>
      <w:jc w:val="left"/>
      <w:outlineLvl w:val="0"/>
    </w:pPr>
    <w:rPr>
      <w:rFonts w:hint="eastAsia"/>
      <w:b/>
      <w:bCs/>
      <w:kern w:val="44"/>
      <w:sz w:val="48"/>
      <w:szCs w:val="48"/>
    </w:rPr>
  </w:style>
  <w:style w:type="paragraph" w:styleId="3">
    <w:name w:val="heading 3"/>
    <w:basedOn w:val="a"/>
    <w:next w:val="a"/>
    <w:link w:val="30"/>
    <w:uiPriority w:val="9"/>
    <w:unhideWhenUsed/>
    <w:qFormat/>
    <w:pPr>
      <w:keepNext/>
      <w:keepLines/>
      <w:widowControl/>
      <w:spacing w:line="360" w:lineRule="auto"/>
      <w:outlineLvl w:val="2"/>
    </w:pPr>
    <w:rPr>
      <w:rFonts w:ascii="Times New Roman" w:eastAsia="黑体" w:hAnsi="Times New Roman" w:cs="黑体"/>
      <w:kern w:val="0"/>
      <w:szCs w:val="22"/>
      <w:vertAlign w:val="base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rFonts w:asciiTheme="minorHAnsi" w:eastAsiaTheme="minorEastAsia" w:hAnsiTheme="minorHAnsi" w:cstheme="minorBidi"/>
      <w:sz w:val="18"/>
      <w:szCs w:val="18"/>
      <w:vertAlign w:val="baseline"/>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vertAlign w:val="baseline"/>
    </w:rPr>
  </w:style>
  <w:style w:type="paragraph" w:styleId="ab">
    <w:name w:val="footnote text"/>
    <w:basedOn w:val="a"/>
    <w:link w:val="ac"/>
    <w:uiPriority w:val="99"/>
    <w:unhideWhenUsed/>
    <w:qFormat/>
    <w:pPr>
      <w:snapToGrid w:val="0"/>
      <w:jc w:val="left"/>
    </w:pPr>
    <w:rPr>
      <w:sz w:val="18"/>
      <w:szCs w:val="18"/>
    </w:rPr>
  </w:style>
  <w:style w:type="paragraph" w:styleId="2">
    <w:name w:val="Body Text 2"/>
    <w:basedOn w:val="a"/>
    <w:link w:val="20"/>
    <w:uiPriority w:val="99"/>
    <w:unhideWhenUsed/>
    <w:qFormat/>
    <w:pPr>
      <w:spacing w:after="120" w:line="480" w:lineRule="auto"/>
    </w:pPr>
    <w:rPr>
      <w:rFonts w:ascii="Times New Roman" w:hAnsi="Times New Roman"/>
      <w:szCs w:val="20"/>
      <w:vertAlign w:val="baseline"/>
      <w:lang w:val="zh-CN"/>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qFormat/>
    <w:rPr>
      <w:color w:val="0000FF" w:themeColor="hyperlink"/>
      <w:u w:val="single"/>
    </w:rPr>
  </w:style>
  <w:style w:type="character" w:styleId="af1">
    <w:name w:val="annotation reference"/>
    <w:basedOn w:val="a0"/>
    <w:uiPriority w:val="99"/>
    <w:semiHidden/>
    <w:unhideWhenUsed/>
    <w:qFormat/>
    <w:rPr>
      <w:sz w:val="21"/>
      <w:szCs w:val="21"/>
    </w:rPr>
  </w:style>
  <w:style w:type="character" w:styleId="af2">
    <w:name w:val="footnote reference"/>
    <w:basedOn w:val="a0"/>
    <w:uiPriority w:val="99"/>
    <w:semiHidden/>
    <w:unhideWhenUsed/>
    <w:qFormat/>
    <w:rPr>
      <w:vertAlign w:val="superscript"/>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宋体" w:eastAsia="宋体" w:hAnsi="宋体" w:cs="Times New Roman"/>
      <w:sz w:val="18"/>
      <w:szCs w:val="18"/>
      <w:vertAlign w:val="superscript"/>
    </w:rPr>
  </w:style>
  <w:style w:type="character" w:customStyle="1" w:styleId="ac">
    <w:name w:val="脚注文本 字符"/>
    <w:basedOn w:val="a0"/>
    <w:link w:val="ab"/>
    <w:uiPriority w:val="99"/>
    <w:qFormat/>
    <w:rPr>
      <w:rFonts w:ascii="宋体" w:eastAsia="宋体" w:hAnsi="宋体" w:cs="Times New Roman"/>
      <w:sz w:val="18"/>
      <w:szCs w:val="18"/>
      <w:vertAlign w:val="superscript"/>
    </w:rPr>
  </w:style>
  <w:style w:type="paragraph" w:styleId="af3">
    <w:name w:val="List Paragraph"/>
    <w:basedOn w:val="a"/>
    <w:uiPriority w:val="34"/>
    <w:qFormat/>
    <w:pPr>
      <w:ind w:firstLineChars="200" w:firstLine="420"/>
    </w:pPr>
  </w:style>
  <w:style w:type="character" w:customStyle="1" w:styleId="30">
    <w:name w:val="标题 3 字符"/>
    <w:basedOn w:val="a0"/>
    <w:link w:val="3"/>
    <w:uiPriority w:val="9"/>
    <w:qFormat/>
    <w:rPr>
      <w:rFonts w:ascii="Times New Roman" w:eastAsia="黑体" w:hAnsi="Times New Roman" w:cs="黑体"/>
      <w:kern w:val="0"/>
      <w:sz w:val="24"/>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01">
    <w:name w:val="font01"/>
    <w:basedOn w:val="a0"/>
    <w:qFormat/>
    <w:rPr>
      <w:rFonts w:ascii="宋体" w:eastAsia="宋体" w:hAnsi="宋体" w:cs="宋体" w:hint="eastAsia"/>
      <w:color w:val="000000"/>
      <w:sz w:val="24"/>
      <w:szCs w:val="24"/>
      <w:u w:val="none"/>
    </w:rPr>
  </w:style>
  <w:style w:type="character" w:customStyle="1" w:styleId="a4">
    <w:name w:val="批注文字 字符"/>
    <w:basedOn w:val="a0"/>
    <w:link w:val="a3"/>
    <w:uiPriority w:val="99"/>
    <w:semiHidden/>
    <w:qFormat/>
    <w:rPr>
      <w:rFonts w:ascii="宋体" w:hAnsi="宋体"/>
      <w:kern w:val="2"/>
      <w:sz w:val="21"/>
      <w:szCs w:val="24"/>
      <w:vertAlign w:val="superscript"/>
    </w:rPr>
  </w:style>
  <w:style w:type="character" w:customStyle="1" w:styleId="ae">
    <w:name w:val="批注主题 字符"/>
    <w:basedOn w:val="a4"/>
    <w:link w:val="ad"/>
    <w:uiPriority w:val="99"/>
    <w:semiHidden/>
    <w:qFormat/>
    <w:rPr>
      <w:rFonts w:ascii="宋体" w:hAnsi="宋体"/>
      <w:b/>
      <w:bCs/>
      <w:kern w:val="2"/>
      <w:sz w:val="21"/>
      <w:szCs w:val="24"/>
      <w:vertAlign w:val="superscript"/>
    </w:rPr>
  </w:style>
  <w:style w:type="character" w:customStyle="1" w:styleId="20">
    <w:name w:val="正文文本 2 字符"/>
    <w:basedOn w:val="a0"/>
    <w:link w:val="2"/>
    <w:uiPriority w:val="99"/>
    <w:qFormat/>
    <w:rPr>
      <w:kern w:val="2"/>
      <w:sz w:val="21"/>
      <w:lang w:val="zh-CN" w:eastAsia="zh-CN"/>
    </w:rPr>
  </w:style>
  <w:style w:type="paragraph" w:customStyle="1" w:styleId="10">
    <w:name w:val="修订1"/>
    <w:hidden/>
    <w:uiPriority w:val="99"/>
    <w:unhideWhenUsed/>
    <w:rPr>
      <w:rFonts w:ascii="宋体" w:hAnsi="宋体"/>
      <w:kern w:val="2"/>
      <w:sz w:val="21"/>
      <w:szCs w:val="24"/>
      <w:vertAlign w:val="superscript"/>
    </w:rPr>
  </w:style>
  <w:style w:type="paragraph" w:styleId="af4">
    <w:name w:val="Revision"/>
    <w:hidden/>
    <w:uiPriority w:val="99"/>
    <w:unhideWhenUsed/>
    <w:rsid w:val="001A08F5"/>
    <w:rPr>
      <w:rFonts w:ascii="宋体" w:hAnsi="宋体"/>
      <w:kern w:val="2"/>
      <w:sz w:val="21"/>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4A122-5DF7-41B8-9378-E403D2717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1984</Words>
  <Characters>11313</Characters>
  <Application>Microsoft Office Word</Application>
  <DocSecurity>0</DocSecurity>
  <Lines>94</Lines>
  <Paragraphs>26</Paragraphs>
  <ScaleCrop>false</ScaleCrop>
  <Company>China</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国排高科</cp:lastModifiedBy>
  <cp:revision>5</cp:revision>
  <cp:lastPrinted>2023-11-02T07:31:00Z</cp:lastPrinted>
  <dcterms:created xsi:type="dcterms:W3CDTF">2026-09-20T15:54:00Z</dcterms:created>
  <dcterms:modified xsi:type="dcterms:W3CDTF">2026-09-21T03:59:00Z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B9569F82B727443EB17DAE3CFF0898E0_13</vt:lpwstr>
  </property>
</Properties>
</file>